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2061B22D" w:rsidR="00B767F3" w:rsidRDefault="00A677F9">
            <w:pPr>
              <w:jc w:val="both"/>
              <w:rPr>
                <w:kern w:val="2"/>
                <w:szCs w:val="24"/>
              </w:rPr>
            </w:pPr>
            <w:r>
              <w:rPr>
                <w:kern w:val="2"/>
                <w:szCs w:val="24"/>
              </w:rPr>
              <w:t>Dirbtinio intelekto programos licencijų viešojo pirkimo – pardavimo sutartis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A677F9" w14:paraId="3344BE00" w14:textId="77777777">
        <w:tc>
          <w:tcPr>
            <w:tcW w:w="2808" w:type="dxa"/>
            <w:vMerge w:val="restart"/>
          </w:tcPr>
          <w:p w14:paraId="6455DD5F" w14:textId="77777777" w:rsidR="00A677F9" w:rsidRDefault="00A677F9" w:rsidP="00A677F9">
            <w:pPr>
              <w:jc w:val="center"/>
              <w:rPr>
                <w:b/>
                <w:bCs/>
                <w:kern w:val="2"/>
                <w:szCs w:val="24"/>
              </w:rPr>
            </w:pPr>
          </w:p>
          <w:p w14:paraId="4D1A8138" w14:textId="77777777" w:rsidR="00A677F9" w:rsidRDefault="00A677F9" w:rsidP="00A677F9">
            <w:pPr>
              <w:jc w:val="center"/>
              <w:rPr>
                <w:b/>
                <w:bCs/>
                <w:kern w:val="2"/>
                <w:szCs w:val="24"/>
              </w:rPr>
            </w:pPr>
          </w:p>
          <w:p w14:paraId="0CDC16EA" w14:textId="77777777" w:rsidR="00A677F9" w:rsidRDefault="00A677F9" w:rsidP="00A677F9">
            <w:pPr>
              <w:jc w:val="center"/>
              <w:rPr>
                <w:b/>
                <w:bCs/>
                <w:kern w:val="2"/>
                <w:szCs w:val="24"/>
              </w:rPr>
            </w:pPr>
          </w:p>
          <w:p w14:paraId="7267D31D" w14:textId="77777777" w:rsidR="00A677F9" w:rsidRDefault="00A677F9" w:rsidP="00A677F9">
            <w:pPr>
              <w:rPr>
                <w:b/>
                <w:bCs/>
                <w:kern w:val="2"/>
                <w:szCs w:val="24"/>
              </w:rPr>
            </w:pPr>
          </w:p>
          <w:p w14:paraId="141B0403" w14:textId="77777777" w:rsidR="00A677F9" w:rsidRDefault="00A677F9" w:rsidP="00A677F9">
            <w:pPr>
              <w:rPr>
                <w:b/>
                <w:bCs/>
                <w:kern w:val="2"/>
                <w:szCs w:val="24"/>
              </w:rPr>
            </w:pPr>
            <w:r>
              <w:rPr>
                <w:b/>
                <w:bCs/>
                <w:kern w:val="2"/>
                <w:szCs w:val="24"/>
              </w:rPr>
              <w:t>1.1. Pirkėjas</w:t>
            </w:r>
          </w:p>
        </w:tc>
        <w:tc>
          <w:tcPr>
            <w:tcW w:w="3240" w:type="dxa"/>
          </w:tcPr>
          <w:p w14:paraId="6B759FF5" w14:textId="77777777" w:rsidR="00A677F9" w:rsidRDefault="00A677F9" w:rsidP="00A677F9">
            <w:pPr>
              <w:rPr>
                <w:kern w:val="2"/>
                <w:szCs w:val="24"/>
              </w:rPr>
            </w:pPr>
            <w:r>
              <w:rPr>
                <w:kern w:val="2"/>
                <w:szCs w:val="24"/>
              </w:rPr>
              <w:t>1.1.1. Pavadinimas</w:t>
            </w:r>
          </w:p>
        </w:tc>
        <w:tc>
          <w:tcPr>
            <w:tcW w:w="3510" w:type="dxa"/>
          </w:tcPr>
          <w:p w14:paraId="1A86750A" w14:textId="15079AD3" w:rsidR="00A677F9" w:rsidRDefault="00A677F9" w:rsidP="00A677F9">
            <w:pPr>
              <w:jc w:val="center"/>
              <w:rPr>
                <w:kern w:val="2"/>
                <w:szCs w:val="24"/>
              </w:rPr>
            </w:pPr>
            <w:r>
              <w:rPr>
                <w:kern w:val="2"/>
                <w:szCs w:val="24"/>
              </w:rPr>
              <w:t>Valstybės įmonė Valstybinių miškų urėdija</w:t>
            </w:r>
          </w:p>
        </w:tc>
      </w:tr>
      <w:tr w:rsidR="00A677F9" w14:paraId="3C548A23" w14:textId="77777777">
        <w:tc>
          <w:tcPr>
            <w:tcW w:w="2808" w:type="dxa"/>
            <w:vMerge/>
          </w:tcPr>
          <w:p w14:paraId="6F39D6C5" w14:textId="77777777" w:rsidR="00A677F9" w:rsidRDefault="00A677F9" w:rsidP="00A677F9">
            <w:pPr>
              <w:rPr>
                <w:kern w:val="2"/>
                <w:szCs w:val="24"/>
              </w:rPr>
            </w:pPr>
          </w:p>
        </w:tc>
        <w:tc>
          <w:tcPr>
            <w:tcW w:w="3240" w:type="dxa"/>
          </w:tcPr>
          <w:p w14:paraId="18F13C6E" w14:textId="77777777" w:rsidR="00A677F9" w:rsidRDefault="00A677F9" w:rsidP="00A677F9">
            <w:pPr>
              <w:rPr>
                <w:kern w:val="2"/>
                <w:szCs w:val="24"/>
              </w:rPr>
            </w:pPr>
            <w:r>
              <w:rPr>
                <w:kern w:val="2"/>
                <w:szCs w:val="24"/>
              </w:rPr>
              <w:t>1.1.2. Juridinio asmens kodas</w:t>
            </w:r>
          </w:p>
        </w:tc>
        <w:tc>
          <w:tcPr>
            <w:tcW w:w="3510" w:type="dxa"/>
          </w:tcPr>
          <w:p w14:paraId="79A7FAFC" w14:textId="5FCB410E" w:rsidR="00A677F9" w:rsidRDefault="00A677F9" w:rsidP="00A677F9">
            <w:pPr>
              <w:jc w:val="center"/>
              <w:rPr>
                <w:kern w:val="2"/>
                <w:szCs w:val="24"/>
              </w:rPr>
            </w:pPr>
            <w:r>
              <w:rPr>
                <w:kern w:val="2"/>
                <w:szCs w:val="24"/>
              </w:rPr>
              <w:t>132340880</w:t>
            </w:r>
          </w:p>
        </w:tc>
      </w:tr>
      <w:tr w:rsidR="00A677F9" w14:paraId="7E406A40" w14:textId="77777777">
        <w:tc>
          <w:tcPr>
            <w:tcW w:w="2808" w:type="dxa"/>
            <w:vMerge/>
          </w:tcPr>
          <w:p w14:paraId="12442C78" w14:textId="77777777" w:rsidR="00A677F9" w:rsidRDefault="00A677F9" w:rsidP="00A677F9">
            <w:pPr>
              <w:rPr>
                <w:kern w:val="2"/>
                <w:szCs w:val="24"/>
              </w:rPr>
            </w:pPr>
          </w:p>
        </w:tc>
        <w:tc>
          <w:tcPr>
            <w:tcW w:w="3240" w:type="dxa"/>
          </w:tcPr>
          <w:p w14:paraId="5C6AC392" w14:textId="77777777" w:rsidR="00A677F9" w:rsidRDefault="00A677F9" w:rsidP="00A677F9">
            <w:pPr>
              <w:rPr>
                <w:kern w:val="2"/>
                <w:szCs w:val="24"/>
              </w:rPr>
            </w:pPr>
            <w:r>
              <w:rPr>
                <w:kern w:val="2"/>
                <w:szCs w:val="24"/>
              </w:rPr>
              <w:t>1.1.3. Adresas</w:t>
            </w:r>
          </w:p>
        </w:tc>
        <w:tc>
          <w:tcPr>
            <w:tcW w:w="3510" w:type="dxa"/>
          </w:tcPr>
          <w:p w14:paraId="06DD98ED" w14:textId="138B9CF7" w:rsidR="00A677F9" w:rsidRDefault="00A677F9" w:rsidP="00A677F9">
            <w:pPr>
              <w:jc w:val="center"/>
              <w:rPr>
                <w:kern w:val="2"/>
                <w:szCs w:val="24"/>
              </w:rPr>
            </w:pPr>
            <w:r w:rsidRPr="00001020">
              <w:rPr>
                <w:szCs w:val="24"/>
              </w:rPr>
              <w:t>Pramonės pr. 11A-9, 51327 Kaunas</w:t>
            </w:r>
          </w:p>
        </w:tc>
      </w:tr>
      <w:tr w:rsidR="00A677F9" w14:paraId="3B5E3967" w14:textId="77777777">
        <w:tc>
          <w:tcPr>
            <w:tcW w:w="2808" w:type="dxa"/>
            <w:vMerge/>
          </w:tcPr>
          <w:p w14:paraId="08391543" w14:textId="77777777" w:rsidR="00A677F9" w:rsidRDefault="00A677F9" w:rsidP="00A677F9">
            <w:pPr>
              <w:rPr>
                <w:kern w:val="2"/>
                <w:szCs w:val="24"/>
              </w:rPr>
            </w:pPr>
          </w:p>
        </w:tc>
        <w:tc>
          <w:tcPr>
            <w:tcW w:w="3240" w:type="dxa"/>
          </w:tcPr>
          <w:p w14:paraId="10F15022" w14:textId="77777777" w:rsidR="00A677F9" w:rsidRDefault="00A677F9" w:rsidP="00A677F9">
            <w:pPr>
              <w:rPr>
                <w:kern w:val="2"/>
                <w:szCs w:val="24"/>
              </w:rPr>
            </w:pPr>
            <w:r>
              <w:rPr>
                <w:kern w:val="2"/>
                <w:szCs w:val="24"/>
              </w:rPr>
              <w:t>1.1.4. PVM mokėtojo kodas</w:t>
            </w:r>
          </w:p>
        </w:tc>
        <w:tc>
          <w:tcPr>
            <w:tcW w:w="3510" w:type="dxa"/>
          </w:tcPr>
          <w:p w14:paraId="149BE2F3" w14:textId="6E117244" w:rsidR="00A677F9" w:rsidRDefault="00A677F9" w:rsidP="00A677F9">
            <w:pPr>
              <w:jc w:val="center"/>
              <w:rPr>
                <w:kern w:val="2"/>
                <w:szCs w:val="24"/>
              </w:rPr>
            </w:pPr>
            <w:r w:rsidRPr="00001020">
              <w:rPr>
                <w:szCs w:val="24"/>
              </w:rPr>
              <w:t>LT323408811</w:t>
            </w:r>
          </w:p>
        </w:tc>
      </w:tr>
      <w:tr w:rsidR="00A677F9" w14:paraId="0320FC63" w14:textId="77777777">
        <w:tc>
          <w:tcPr>
            <w:tcW w:w="2808" w:type="dxa"/>
            <w:vMerge/>
          </w:tcPr>
          <w:p w14:paraId="28CCF5F1" w14:textId="77777777" w:rsidR="00A677F9" w:rsidRDefault="00A677F9" w:rsidP="00A677F9">
            <w:pPr>
              <w:rPr>
                <w:kern w:val="2"/>
                <w:szCs w:val="24"/>
              </w:rPr>
            </w:pPr>
          </w:p>
        </w:tc>
        <w:tc>
          <w:tcPr>
            <w:tcW w:w="3240" w:type="dxa"/>
          </w:tcPr>
          <w:p w14:paraId="5A03EA01" w14:textId="77777777" w:rsidR="00A677F9" w:rsidRDefault="00A677F9" w:rsidP="00A677F9">
            <w:pPr>
              <w:rPr>
                <w:kern w:val="2"/>
                <w:szCs w:val="24"/>
              </w:rPr>
            </w:pPr>
            <w:r>
              <w:rPr>
                <w:kern w:val="2"/>
                <w:szCs w:val="24"/>
              </w:rPr>
              <w:t>1.1.5. Atsiskaitomoji sąskaita</w:t>
            </w:r>
          </w:p>
        </w:tc>
        <w:tc>
          <w:tcPr>
            <w:tcW w:w="3510" w:type="dxa"/>
          </w:tcPr>
          <w:p w14:paraId="6334FED4" w14:textId="2E597FEF" w:rsidR="00A677F9" w:rsidRDefault="00A677F9" w:rsidP="00A677F9">
            <w:pPr>
              <w:jc w:val="center"/>
              <w:rPr>
                <w:kern w:val="2"/>
                <w:szCs w:val="24"/>
              </w:rPr>
            </w:pPr>
            <w:r w:rsidRPr="00001020">
              <w:rPr>
                <w:szCs w:val="24"/>
              </w:rPr>
              <w:t>LT84 7044 0600 0812 3597</w:t>
            </w:r>
          </w:p>
        </w:tc>
      </w:tr>
      <w:tr w:rsidR="00A677F9" w14:paraId="1FDDE4A8" w14:textId="77777777">
        <w:tc>
          <w:tcPr>
            <w:tcW w:w="2808" w:type="dxa"/>
            <w:vMerge/>
          </w:tcPr>
          <w:p w14:paraId="237F0EA0" w14:textId="77777777" w:rsidR="00A677F9" w:rsidRDefault="00A677F9" w:rsidP="00A677F9">
            <w:pPr>
              <w:rPr>
                <w:kern w:val="2"/>
                <w:szCs w:val="24"/>
              </w:rPr>
            </w:pPr>
          </w:p>
        </w:tc>
        <w:tc>
          <w:tcPr>
            <w:tcW w:w="3240" w:type="dxa"/>
          </w:tcPr>
          <w:p w14:paraId="5C60CD7E" w14:textId="77777777" w:rsidR="00A677F9" w:rsidRDefault="00A677F9" w:rsidP="00A677F9">
            <w:pPr>
              <w:rPr>
                <w:kern w:val="2"/>
                <w:szCs w:val="24"/>
              </w:rPr>
            </w:pPr>
            <w:r>
              <w:rPr>
                <w:kern w:val="2"/>
                <w:szCs w:val="24"/>
              </w:rPr>
              <w:t>1.1.6. Bankas, banko kodas</w:t>
            </w:r>
          </w:p>
        </w:tc>
        <w:tc>
          <w:tcPr>
            <w:tcW w:w="3510" w:type="dxa"/>
          </w:tcPr>
          <w:p w14:paraId="08B8428E" w14:textId="3A8DB696" w:rsidR="00A677F9" w:rsidRDefault="00A677F9" w:rsidP="00A677F9">
            <w:pPr>
              <w:jc w:val="center"/>
              <w:rPr>
                <w:kern w:val="2"/>
                <w:szCs w:val="24"/>
              </w:rPr>
            </w:pPr>
            <w:r>
              <w:rPr>
                <w:szCs w:val="24"/>
              </w:rPr>
              <w:t>AB SEB bankas, banko kodas 70440</w:t>
            </w:r>
          </w:p>
        </w:tc>
      </w:tr>
      <w:tr w:rsidR="00A677F9" w14:paraId="708A92F3" w14:textId="77777777">
        <w:tc>
          <w:tcPr>
            <w:tcW w:w="2808" w:type="dxa"/>
            <w:vMerge/>
          </w:tcPr>
          <w:p w14:paraId="1E99B4CF" w14:textId="77777777" w:rsidR="00A677F9" w:rsidRDefault="00A677F9" w:rsidP="00A677F9">
            <w:pPr>
              <w:rPr>
                <w:kern w:val="2"/>
                <w:szCs w:val="24"/>
              </w:rPr>
            </w:pPr>
          </w:p>
        </w:tc>
        <w:tc>
          <w:tcPr>
            <w:tcW w:w="3240" w:type="dxa"/>
          </w:tcPr>
          <w:p w14:paraId="09BA3062" w14:textId="77777777" w:rsidR="00A677F9" w:rsidRDefault="00A677F9" w:rsidP="00A677F9">
            <w:pPr>
              <w:rPr>
                <w:kern w:val="2"/>
                <w:szCs w:val="24"/>
              </w:rPr>
            </w:pPr>
            <w:r>
              <w:rPr>
                <w:kern w:val="2"/>
                <w:szCs w:val="24"/>
              </w:rPr>
              <w:t>1.1.7. Telefonas</w:t>
            </w:r>
          </w:p>
        </w:tc>
        <w:tc>
          <w:tcPr>
            <w:tcW w:w="3510" w:type="dxa"/>
          </w:tcPr>
          <w:p w14:paraId="46DEE882" w14:textId="69A26C43" w:rsidR="00A677F9" w:rsidRDefault="00A677F9" w:rsidP="00A677F9">
            <w:pPr>
              <w:jc w:val="center"/>
              <w:rPr>
                <w:kern w:val="2"/>
                <w:szCs w:val="24"/>
              </w:rPr>
            </w:pPr>
            <w:r w:rsidRPr="00001020">
              <w:rPr>
                <w:szCs w:val="24"/>
              </w:rPr>
              <w:t>+370 5 273 4021</w:t>
            </w:r>
          </w:p>
        </w:tc>
      </w:tr>
      <w:tr w:rsidR="00A677F9" w14:paraId="78C537A6" w14:textId="77777777">
        <w:tc>
          <w:tcPr>
            <w:tcW w:w="2808" w:type="dxa"/>
            <w:vMerge/>
          </w:tcPr>
          <w:p w14:paraId="0F34584F" w14:textId="77777777" w:rsidR="00A677F9" w:rsidRDefault="00A677F9" w:rsidP="00A677F9">
            <w:pPr>
              <w:rPr>
                <w:kern w:val="2"/>
                <w:szCs w:val="24"/>
              </w:rPr>
            </w:pPr>
          </w:p>
        </w:tc>
        <w:tc>
          <w:tcPr>
            <w:tcW w:w="3240" w:type="dxa"/>
          </w:tcPr>
          <w:p w14:paraId="662C950E" w14:textId="77777777" w:rsidR="00A677F9" w:rsidRDefault="00A677F9" w:rsidP="00A677F9">
            <w:pPr>
              <w:rPr>
                <w:kern w:val="2"/>
                <w:szCs w:val="24"/>
              </w:rPr>
            </w:pPr>
            <w:r>
              <w:rPr>
                <w:kern w:val="2"/>
                <w:szCs w:val="24"/>
              </w:rPr>
              <w:t>1.1.8. El. paštas</w:t>
            </w:r>
          </w:p>
        </w:tc>
        <w:tc>
          <w:tcPr>
            <w:tcW w:w="3510" w:type="dxa"/>
          </w:tcPr>
          <w:p w14:paraId="575F296E" w14:textId="17202307" w:rsidR="00A677F9" w:rsidRDefault="00A677F9" w:rsidP="00A677F9">
            <w:pPr>
              <w:jc w:val="center"/>
              <w:rPr>
                <w:kern w:val="2"/>
                <w:szCs w:val="24"/>
              </w:rPr>
            </w:pPr>
            <w:hyperlink r:id="rId9" w:history="1">
              <w:r w:rsidRPr="00301609">
                <w:rPr>
                  <w:rStyle w:val="Hipersaitas"/>
                  <w:szCs w:val="24"/>
                </w:rPr>
                <w:t>info@vmu.lt</w:t>
              </w:r>
            </w:hyperlink>
          </w:p>
        </w:tc>
      </w:tr>
      <w:tr w:rsidR="00A677F9" w14:paraId="75BE758F" w14:textId="77777777">
        <w:tc>
          <w:tcPr>
            <w:tcW w:w="2808" w:type="dxa"/>
            <w:vMerge/>
          </w:tcPr>
          <w:p w14:paraId="40F4E194" w14:textId="77777777" w:rsidR="00A677F9" w:rsidRDefault="00A677F9" w:rsidP="00A677F9">
            <w:pPr>
              <w:rPr>
                <w:kern w:val="2"/>
                <w:szCs w:val="24"/>
              </w:rPr>
            </w:pPr>
          </w:p>
        </w:tc>
        <w:tc>
          <w:tcPr>
            <w:tcW w:w="3240" w:type="dxa"/>
          </w:tcPr>
          <w:p w14:paraId="0D7EB16D" w14:textId="77777777" w:rsidR="00A677F9" w:rsidRDefault="00A677F9" w:rsidP="00A677F9">
            <w:pPr>
              <w:rPr>
                <w:kern w:val="2"/>
                <w:szCs w:val="24"/>
              </w:rPr>
            </w:pPr>
            <w:r>
              <w:rPr>
                <w:kern w:val="2"/>
                <w:szCs w:val="24"/>
              </w:rPr>
              <w:t>1.1.9. Šalies atstovas</w:t>
            </w:r>
          </w:p>
        </w:tc>
        <w:tc>
          <w:tcPr>
            <w:tcW w:w="3510" w:type="dxa"/>
          </w:tcPr>
          <w:p w14:paraId="4E5F4C23" w14:textId="77777777" w:rsidR="0065486D" w:rsidRDefault="0065486D" w:rsidP="00A677F9">
            <w:pPr>
              <w:jc w:val="center"/>
              <w:rPr>
                <w:kern w:val="2"/>
                <w:szCs w:val="24"/>
              </w:rPr>
            </w:pPr>
            <w:r>
              <w:rPr>
                <w:kern w:val="2"/>
                <w:szCs w:val="24"/>
              </w:rPr>
              <w:t xml:space="preserve">Generalinis direktorius </w:t>
            </w:r>
          </w:p>
          <w:p w14:paraId="50696116" w14:textId="5C23396F" w:rsidR="00A677F9" w:rsidRDefault="0065486D" w:rsidP="00A677F9">
            <w:pPr>
              <w:jc w:val="center"/>
              <w:rPr>
                <w:kern w:val="2"/>
                <w:szCs w:val="24"/>
              </w:rPr>
            </w:pPr>
            <w:r>
              <w:rPr>
                <w:kern w:val="2"/>
                <w:szCs w:val="24"/>
              </w:rPr>
              <w:t>Valdas Kaubrė</w:t>
            </w:r>
          </w:p>
        </w:tc>
      </w:tr>
      <w:tr w:rsidR="00A677F9" w14:paraId="10B903FF" w14:textId="77777777">
        <w:tc>
          <w:tcPr>
            <w:tcW w:w="2808" w:type="dxa"/>
            <w:vMerge/>
          </w:tcPr>
          <w:p w14:paraId="26B0F6B9" w14:textId="77777777" w:rsidR="00A677F9" w:rsidRDefault="00A677F9" w:rsidP="00A677F9">
            <w:pPr>
              <w:rPr>
                <w:kern w:val="2"/>
                <w:szCs w:val="24"/>
              </w:rPr>
            </w:pPr>
          </w:p>
        </w:tc>
        <w:tc>
          <w:tcPr>
            <w:tcW w:w="3240" w:type="dxa"/>
          </w:tcPr>
          <w:p w14:paraId="6DF5CFC7" w14:textId="77777777" w:rsidR="00A677F9" w:rsidRDefault="00A677F9" w:rsidP="00A677F9">
            <w:pPr>
              <w:rPr>
                <w:kern w:val="2"/>
                <w:szCs w:val="24"/>
              </w:rPr>
            </w:pPr>
            <w:r>
              <w:rPr>
                <w:kern w:val="2"/>
                <w:szCs w:val="24"/>
              </w:rPr>
              <w:t>1.1.10. Atstovavimo pagrindas</w:t>
            </w:r>
          </w:p>
        </w:tc>
        <w:tc>
          <w:tcPr>
            <w:tcW w:w="3510" w:type="dxa"/>
          </w:tcPr>
          <w:p w14:paraId="0A30E475" w14:textId="23A833CB" w:rsidR="00A677F9" w:rsidRDefault="0065486D" w:rsidP="0065486D">
            <w:pPr>
              <w:tabs>
                <w:tab w:val="left" w:pos="2215"/>
              </w:tabs>
              <w:jc w:val="center"/>
              <w:rPr>
                <w:kern w:val="2"/>
                <w:szCs w:val="24"/>
              </w:rPr>
            </w:pPr>
            <w:r>
              <w:rPr>
                <w:kern w:val="2"/>
                <w:szCs w:val="24"/>
              </w:rPr>
              <w:t>Įmonės įstatai</w:t>
            </w:r>
          </w:p>
        </w:tc>
      </w:tr>
      <w:tr w:rsidR="00A677F9" w14:paraId="297540DE" w14:textId="77777777">
        <w:tc>
          <w:tcPr>
            <w:tcW w:w="2808" w:type="dxa"/>
            <w:vMerge w:val="restart"/>
          </w:tcPr>
          <w:p w14:paraId="24DAF68D" w14:textId="77777777" w:rsidR="00A677F9" w:rsidRDefault="00A677F9" w:rsidP="00A677F9">
            <w:pPr>
              <w:rPr>
                <w:b/>
                <w:bCs/>
                <w:kern w:val="2"/>
                <w:szCs w:val="24"/>
              </w:rPr>
            </w:pPr>
          </w:p>
          <w:p w14:paraId="7F313970" w14:textId="77777777" w:rsidR="00A677F9" w:rsidRDefault="00A677F9" w:rsidP="00A677F9">
            <w:pPr>
              <w:rPr>
                <w:b/>
                <w:bCs/>
                <w:kern w:val="2"/>
                <w:szCs w:val="24"/>
              </w:rPr>
            </w:pPr>
          </w:p>
          <w:p w14:paraId="1E758310" w14:textId="77777777" w:rsidR="00A677F9" w:rsidRDefault="00A677F9" w:rsidP="00A677F9">
            <w:pPr>
              <w:rPr>
                <w:b/>
                <w:bCs/>
                <w:color w:val="FF0000"/>
                <w:kern w:val="2"/>
                <w:szCs w:val="24"/>
              </w:rPr>
            </w:pPr>
          </w:p>
          <w:p w14:paraId="0F506F0C" w14:textId="407669FC" w:rsidR="00A677F9" w:rsidRPr="002B5528" w:rsidRDefault="00A677F9" w:rsidP="002B5528">
            <w:pPr>
              <w:rPr>
                <w:b/>
                <w:bCs/>
                <w:kern w:val="2"/>
                <w:szCs w:val="24"/>
              </w:rPr>
            </w:pPr>
            <w:r>
              <w:rPr>
                <w:b/>
                <w:bCs/>
                <w:kern w:val="2"/>
                <w:szCs w:val="24"/>
              </w:rPr>
              <w:t>1.2. Tiekėjas</w:t>
            </w:r>
          </w:p>
          <w:p w14:paraId="1BC0DE4D" w14:textId="77777777" w:rsidR="00A677F9" w:rsidRDefault="00A677F9" w:rsidP="00A677F9">
            <w:pPr>
              <w:rPr>
                <w:color w:val="0070C0"/>
                <w:kern w:val="2"/>
                <w:szCs w:val="24"/>
              </w:rPr>
            </w:pPr>
          </w:p>
          <w:p w14:paraId="511CF9A0" w14:textId="77777777" w:rsidR="00A677F9" w:rsidRDefault="00A677F9" w:rsidP="00A677F9">
            <w:pPr>
              <w:rPr>
                <w:b/>
                <w:bCs/>
                <w:kern w:val="2"/>
                <w:szCs w:val="24"/>
              </w:rPr>
            </w:pPr>
          </w:p>
        </w:tc>
        <w:tc>
          <w:tcPr>
            <w:tcW w:w="3240" w:type="dxa"/>
          </w:tcPr>
          <w:p w14:paraId="5FA15E2B" w14:textId="77777777" w:rsidR="00A677F9" w:rsidRDefault="00A677F9" w:rsidP="00A677F9">
            <w:pPr>
              <w:rPr>
                <w:kern w:val="2"/>
                <w:szCs w:val="24"/>
              </w:rPr>
            </w:pPr>
            <w:r>
              <w:rPr>
                <w:kern w:val="2"/>
                <w:szCs w:val="24"/>
              </w:rPr>
              <w:t>1.2.1. Pavadinimas</w:t>
            </w:r>
          </w:p>
        </w:tc>
        <w:tc>
          <w:tcPr>
            <w:tcW w:w="3510" w:type="dxa"/>
          </w:tcPr>
          <w:p w14:paraId="4CA678CD" w14:textId="5A3F612F" w:rsidR="00A677F9" w:rsidRDefault="0065486D" w:rsidP="00A677F9">
            <w:pPr>
              <w:jc w:val="center"/>
              <w:rPr>
                <w:kern w:val="2"/>
                <w:szCs w:val="24"/>
              </w:rPr>
            </w:pPr>
            <w:r>
              <w:rPr>
                <w:kern w:val="2"/>
                <w:szCs w:val="24"/>
              </w:rPr>
              <w:t>UAB „IT Gama“</w:t>
            </w:r>
          </w:p>
        </w:tc>
      </w:tr>
      <w:tr w:rsidR="00A677F9" w14:paraId="5A1F4414" w14:textId="77777777">
        <w:tc>
          <w:tcPr>
            <w:tcW w:w="2808" w:type="dxa"/>
            <w:vMerge/>
          </w:tcPr>
          <w:p w14:paraId="124649CF" w14:textId="77777777" w:rsidR="00A677F9" w:rsidRDefault="00A677F9" w:rsidP="00A677F9">
            <w:pPr>
              <w:rPr>
                <w:b/>
                <w:bCs/>
                <w:kern w:val="2"/>
                <w:szCs w:val="24"/>
              </w:rPr>
            </w:pPr>
          </w:p>
        </w:tc>
        <w:tc>
          <w:tcPr>
            <w:tcW w:w="3240" w:type="dxa"/>
          </w:tcPr>
          <w:p w14:paraId="2D8A56C7" w14:textId="77777777" w:rsidR="00A677F9" w:rsidRDefault="00A677F9" w:rsidP="00A677F9">
            <w:pPr>
              <w:rPr>
                <w:kern w:val="2"/>
                <w:szCs w:val="24"/>
              </w:rPr>
            </w:pPr>
            <w:r>
              <w:rPr>
                <w:kern w:val="2"/>
                <w:szCs w:val="24"/>
              </w:rPr>
              <w:t>1.2.2. Juridinio asmens kodas</w:t>
            </w:r>
          </w:p>
        </w:tc>
        <w:tc>
          <w:tcPr>
            <w:tcW w:w="3510" w:type="dxa"/>
          </w:tcPr>
          <w:p w14:paraId="2F2FDC32" w14:textId="00D7CAA4" w:rsidR="00A677F9" w:rsidRDefault="0065486D" w:rsidP="00A677F9">
            <w:pPr>
              <w:jc w:val="center"/>
              <w:rPr>
                <w:kern w:val="2"/>
                <w:szCs w:val="24"/>
              </w:rPr>
            </w:pPr>
            <w:r>
              <w:rPr>
                <w:kern w:val="2"/>
                <w:szCs w:val="24"/>
              </w:rPr>
              <w:t>3027786971</w:t>
            </w:r>
          </w:p>
        </w:tc>
      </w:tr>
      <w:tr w:rsidR="00A677F9" w14:paraId="677DD19F" w14:textId="77777777">
        <w:tc>
          <w:tcPr>
            <w:tcW w:w="2808" w:type="dxa"/>
            <w:vMerge/>
          </w:tcPr>
          <w:p w14:paraId="7C838BE7" w14:textId="77777777" w:rsidR="00A677F9" w:rsidRDefault="00A677F9" w:rsidP="00A677F9">
            <w:pPr>
              <w:rPr>
                <w:b/>
                <w:bCs/>
                <w:kern w:val="2"/>
                <w:szCs w:val="24"/>
              </w:rPr>
            </w:pPr>
          </w:p>
        </w:tc>
        <w:tc>
          <w:tcPr>
            <w:tcW w:w="3240" w:type="dxa"/>
          </w:tcPr>
          <w:p w14:paraId="5D9B188C" w14:textId="77777777" w:rsidR="00A677F9" w:rsidRDefault="00A677F9" w:rsidP="00A677F9">
            <w:pPr>
              <w:rPr>
                <w:kern w:val="2"/>
                <w:szCs w:val="24"/>
              </w:rPr>
            </w:pPr>
            <w:r>
              <w:rPr>
                <w:kern w:val="2"/>
                <w:szCs w:val="24"/>
              </w:rPr>
              <w:t>1.2.3. Adresas</w:t>
            </w:r>
          </w:p>
        </w:tc>
        <w:tc>
          <w:tcPr>
            <w:tcW w:w="3510" w:type="dxa"/>
          </w:tcPr>
          <w:p w14:paraId="2209A7F9" w14:textId="1B4A5282" w:rsidR="00A677F9" w:rsidRDefault="0065486D" w:rsidP="00A677F9">
            <w:pPr>
              <w:jc w:val="center"/>
              <w:rPr>
                <w:kern w:val="2"/>
                <w:szCs w:val="24"/>
              </w:rPr>
            </w:pPr>
            <w:r>
              <w:rPr>
                <w:kern w:val="2"/>
                <w:szCs w:val="24"/>
              </w:rPr>
              <w:t>S. Žukausko g.</w:t>
            </w:r>
            <w:r w:rsidR="002B5528">
              <w:rPr>
                <w:kern w:val="2"/>
                <w:szCs w:val="24"/>
              </w:rPr>
              <w:t>23, 08234 Vilnius</w:t>
            </w:r>
          </w:p>
        </w:tc>
      </w:tr>
      <w:tr w:rsidR="00A677F9" w14:paraId="6997CCAA" w14:textId="77777777">
        <w:tc>
          <w:tcPr>
            <w:tcW w:w="2808" w:type="dxa"/>
            <w:vMerge/>
          </w:tcPr>
          <w:p w14:paraId="60DFBC9E" w14:textId="77777777" w:rsidR="00A677F9" w:rsidRDefault="00A677F9" w:rsidP="00A677F9">
            <w:pPr>
              <w:rPr>
                <w:b/>
                <w:bCs/>
                <w:kern w:val="2"/>
                <w:szCs w:val="24"/>
              </w:rPr>
            </w:pPr>
          </w:p>
        </w:tc>
        <w:tc>
          <w:tcPr>
            <w:tcW w:w="3240" w:type="dxa"/>
          </w:tcPr>
          <w:p w14:paraId="0253DCE8" w14:textId="77777777" w:rsidR="00A677F9" w:rsidRDefault="00A677F9" w:rsidP="00A677F9">
            <w:pPr>
              <w:rPr>
                <w:kern w:val="2"/>
                <w:szCs w:val="24"/>
              </w:rPr>
            </w:pPr>
            <w:r>
              <w:rPr>
                <w:kern w:val="2"/>
                <w:szCs w:val="24"/>
              </w:rPr>
              <w:t>1.2.4. PVM mokėtojo kodas</w:t>
            </w:r>
          </w:p>
        </w:tc>
        <w:tc>
          <w:tcPr>
            <w:tcW w:w="3510" w:type="dxa"/>
          </w:tcPr>
          <w:p w14:paraId="664E6C26" w14:textId="16D689CF" w:rsidR="00A677F9" w:rsidRDefault="002B5528" w:rsidP="002B5528">
            <w:pPr>
              <w:tabs>
                <w:tab w:val="center" w:pos="1647"/>
                <w:tab w:val="left" w:pos="2433"/>
              </w:tabs>
              <w:rPr>
                <w:kern w:val="2"/>
                <w:szCs w:val="24"/>
              </w:rPr>
            </w:pPr>
            <w:r>
              <w:rPr>
                <w:kern w:val="2"/>
                <w:szCs w:val="24"/>
              </w:rPr>
              <w:tab/>
              <w:t>LT</w:t>
            </w:r>
            <w:r w:rsidRPr="002B5528">
              <w:rPr>
                <w:kern w:val="2"/>
                <w:szCs w:val="24"/>
              </w:rPr>
              <w:t>100006887012</w:t>
            </w:r>
          </w:p>
        </w:tc>
      </w:tr>
      <w:tr w:rsidR="00A677F9" w14:paraId="56511B3F" w14:textId="77777777">
        <w:tc>
          <w:tcPr>
            <w:tcW w:w="2808" w:type="dxa"/>
            <w:vMerge/>
          </w:tcPr>
          <w:p w14:paraId="7F9384F3" w14:textId="77777777" w:rsidR="00A677F9" w:rsidRDefault="00A677F9" w:rsidP="00A677F9">
            <w:pPr>
              <w:rPr>
                <w:b/>
                <w:bCs/>
                <w:kern w:val="2"/>
                <w:szCs w:val="24"/>
              </w:rPr>
            </w:pPr>
          </w:p>
        </w:tc>
        <w:tc>
          <w:tcPr>
            <w:tcW w:w="3240" w:type="dxa"/>
          </w:tcPr>
          <w:p w14:paraId="59604D65" w14:textId="77777777" w:rsidR="00A677F9" w:rsidRDefault="00A677F9" w:rsidP="00A677F9">
            <w:pPr>
              <w:rPr>
                <w:kern w:val="2"/>
                <w:szCs w:val="24"/>
              </w:rPr>
            </w:pPr>
            <w:r>
              <w:rPr>
                <w:kern w:val="2"/>
                <w:szCs w:val="24"/>
              </w:rPr>
              <w:t>1.2.5. Atsiskaitomoji sąskaita</w:t>
            </w:r>
          </w:p>
        </w:tc>
        <w:tc>
          <w:tcPr>
            <w:tcW w:w="3510" w:type="dxa"/>
          </w:tcPr>
          <w:p w14:paraId="5E8603EA" w14:textId="13985B83" w:rsidR="00A677F9" w:rsidRDefault="002B5528" w:rsidP="00A677F9">
            <w:pPr>
              <w:jc w:val="center"/>
              <w:rPr>
                <w:kern w:val="2"/>
                <w:szCs w:val="24"/>
              </w:rPr>
            </w:pPr>
            <w:r>
              <w:rPr>
                <w:kern w:val="2"/>
                <w:szCs w:val="24"/>
              </w:rPr>
              <w:t>AB SEB bankas, banko kodas 70440</w:t>
            </w:r>
          </w:p>
        </w:tc>
      </w:tr>
      <w:tr w:rsidR="00A677F9" w14:paraId="76D25D72" w14:textId="77777777">
        <w:tc>
          <w:tcPr>
            <w:tcW w:w="2808" w:type="dxa"/>
            <w:vMerge/>
          </w:tcPr>
          <w:p w14:paraId="008F27AB" w14:textId="77777777" w:rsidR="00A677F9" w:rsidRDefault="00A677F9" w:rsidP="00A677F9">
            <w:pPr>
              <w:rPr>
                <w:b/>
                <w:bCs/>
                <w:kern w:val="2"/>
                <w:szCs w:val="24"/>
              </w:rPr>
            </w:pPr>
          </w:p>
        </w:tc>
        <w:tc>
          <w:tcPr>
            <w:tcW w:w="3240" w:type="dxa"/>
          </w:tcPr>
          <w:p w14:paraId="0EF16E31" w14:textId="77777777" w:rsidR="00A677F9" w:rsidRDefault="00A677F9" w:rsidP="00A677F9">
            <w:pPr>
              <w:rPr>
                <w:kern w:val="2"/>
                <w:szCs w:val="24"/>
              </w:rPr>
            </w:pPr>
            <w:r>
              <w:rPr>
                <w:kern w:val="2"/>
                <w:szCs w:val="24"/>
              </w:rPr>
              <w:t>1.2.6. Bankas, banko kodas</w:t>
            </w:r>
          </w:p>
        </w:tc>
        <w:tc>
          <w:tcPr>
            <w:tcW w:w="3510" w:type="dxa"/>
          </w:tcPr>
          <w:p w14:paraId="5F1D0193" w14:textId="1F0F0D47" w:rsidR="00A677F9" w:rsidRDefault="002B5528" w:rsidP="00A677F9">
            <w:pPr>
              <w:jc w:val="center"/>
              <w:rPr>
                <w:kern w:val="2"/>
                <w:szCs w:val="24"/>
              </w:rPr>
            </w:pPr>
            <w:r>
              <w:rPr>
                <w:kern w:val="2"/>
                <w:szCs w:val="24"/>
              </w:rPr>
              <w:t>LT67 7044 0600 0816 5613</w:t>
            </w:r>
          </w:p>
        </w:tc>
      </w:tr>
      <w:tr w:rsidR="00A677F9" w14:paraId="76CF2E45" w14:textId="77777777">
        <w:tc>
          <w:tcPr>
            <w:tcW w:w="2808" w:type="dxa"/>
            <w:vMerge/>
          </w:tcPr>
          <w:p w14:paraId="7F57DC4A" w14:textId="77777777" w:rsidR="00A677F9" w:rsidRDefault="00A677F9" w:rsidP="00A677F9">
            <w:pPr>
              <w:rPr>
                <w:b/>
                <w:bCs/>
                <w:kern w:val="2"/>
                <w:szCs w:val="24"/>
              </w:rPr>
            </w:pPr>
          </w:p>
        </w:tc>
        <w:tc>
          <w:tcPr>
            <w:tcW w:w="3240" w:type="dxa"/>
          </w:tcPr>
          <w:p w14:paraId="68AB0914" w14:textId="77777777" w:rsidR="00A677F9" w:rsidRDefault="00A677F9" w:rsidP="00A677F9">
            <w:pPr>
              <w:rPr>
                <w:kern w:val="2"/>
                <w:szCs w:val="24"/>
              </w:rPr>
            </w:pPr>
            <w:r>
              <w:rPr>
                <w:kern w:val="2"/>
                <w:szCs w:val="24"/>
              </w:rPr>
              <w:t>1.2.7. Telefonas</w:t>
            </w:r>
          </w:p>
        </w:tc>
        <w:tc>
          <w:tcPr>
            <w:tcW w:w="3510" w:type="dxa"/>
          </w:tcPr>
          <w:p w14:paraId="04882A66" w14:textId="40C66085" w:rsidR="00A677F9" w:rsidRDefault="002B5528" w:rsidP="00A677F9">
            <w:pPr>
              <w:jc w:val="center"/>
              <w:rPr>
                <w:kern w:val="2"/>
                <w:szCs w:val="24"/>
              </w:rPr>
            </w:pPr>
            <w:r>
              <w:rPr>
                <w:kern w:val="2"/>
                <w:szCs w:val="24"/>
              </w:rPr>
              <w:t>+370 5 2034270</w:t>
            </w:r>
          </w:p>
        </w:tc>
      </w:tr>
      <w:tr w:rsidR="00A677F9" w14:paraId="269EEE8D" w14:textId="77777777">
        <w:tc>
          <w:tcPr>
            <w:tcW w:w="2808" w:type="dxa"/>
            <w:vMerge/>
          </w:tcPr>
          <w:p w14:paraId="052EF525" w14:textId="77777777" w:rsidR="00A677F9" w:rsidRDefault="00A677F9" w:rsidP="00A677F9">
            <w:pPr>
              <w:rPr>
                <w:b/>
                <w:bCs/>
                <w:kern w:val="2"/>
                <w:szCs w:val="24"/>
              </w:rPr>
            </w:pPr>
          </w:p>
        </w:tc>
        <w:tc>
          <w:tcPr>
            <w:tcW w:w="3240" w:type="dxa"/>
          </w:tcPr>
          <w:p w14:paraId="757F4B74" w14:textId="77777777" w:rsidR="00A677F9" w:rsidRDefault="00A677F9" w:rsidP="00A677F9">
            <w:pPr>
              <w:rPr>
                <w:kern w:val="2"/>
                <w:szCs w:val="24"/>
              </w:rPr>
            </w:pPr>
            <w:r>
              <w:rPr>
                <w:kern w:val="2"/>
                <w:szCs w:val="24"/>
              </w:rPr>
              <w:t>1.2.8. El. paštas</w:t>
            </w:r>
          </w:p>
        </w:tc>
        <w:tc>
          <w:tcPr>
            <w:tcW w:w="3510" w:type="dxa"/>
          </w:tcPr>
          <w:p w14:paraId="2F7E9821" w14:textId="27584D29" w:rsidR="002B5528" w:rsidRPr="002B5528" w:rsidRDefault="002B5528" w:rsidP="002B5528">
            <w:pPr>
              <w:jc w:val="center"/>
              <w:rPr>
                <w:kern w:val="2"/>
                <w:szCs w:val="24"/>
                <w:lang w:val="en-US"/>
              </w:rPr>
            </w:pPr>
            <w:hyperlink r:id="rId10" w:history="1">
              <w:r w:rsidRPr="0089404D">
                <w:rPr>
                  <w:rStyle w:val="Hipersaitas"/>
                  <w:kern w:val="2"/>
                  <w:szCs w:val="24"/>
                </w:rPr>
                <w:t>info</w:t>
              </w:r>
              <w:r w:rsidRPr="0089404D">
                <w:rPr>
                  <w:rStyle w:val="Hipersaitas"/>
                  <w:kern w:val="2"/>
                  <w:szCs w:val="24"/>
                  <w:lang w:val="en-US"/>
                </w:rPr>
                <w:t>@itgama.lt</w:t>
              </w:r>
            </w:hyperlink>
          </w:p>
        </w:tc>
      </w:tr>
      <w:tr w:rsidR="00A677F9" w14:paraId="0CC1CDFC" w14:textId="77777777">
        <w:tc>
          <w:tcPr>
            <w:tcW w:w="2808" w:type="dxa"/>
            <w:vMerge/>
          </w:tcPr>
          <w:p w14:paraId="3A32526B" w14:textId="77777777" w:rsidR="00A677F9" w:rsidRDefault="00A677F9" w:rsidP="00A677F9">
            <w:pPr>
              <w:rPr>
                <w:b/>
                <w:bCs/>
                <w:kern w:val="2"/>
                <w:szCs w:val="24"/>
              </w:rPr>
            </w:pPr>
          </w:p>
        </w:tc>
        <w:tc>
          <w:tcPr>
            <w:tcW w:w="3240" w:type="dxa"/>
          </w:tcPr>
          <w:p w14:paraId="37909961" w14:textId="77777777" w:rsidR="00A677F9" w:rsidRDefault="00A677F9" w:rsidP="00A677F9">
            <w:pPr>
              <w:rPr>
                <w:kern w:val="2"/>
                <w:szCs w:val="24"/>
              </w:rPr>
            </w:pPr>
            <w:r>
              <w:rPr>
                <w:kern w:val="2"/>
                <w:szCs w:val="24"/>
              </w:rPr>
              <w:t>1.2.9. Šalies atstovas</w:t>
            </w:r>
          </w:p>
        </w:tc>
        <w:tc>
          <w:tcPr>
            <w:tcW w:w="3510" w:type="dxa"/>
          </w:tcPr>
          <w:p w14:paraId="71F557B5" w14:textId="6C32A35A" w:rsidR="002B5528" w:rsidRDefault="002B5528" w:rsidP="00A677F9">
            <w:pPr>
              <w:jc w:val="center"/>
              <w:rPr>
                <w:kern w:val="2"/>
                <w:szCs w:val="24"/>
              </w:rPr>
            </w:pPr>
            <w:r>
              <w:rPr>
                <w:kern w:val="2"/>
                <w:szCs w:val="24"/>
              </w:rPr>
              <w:t>Direktorius</w:t>
            </w:r>
          </w:p>
          <w:p w14:paraId="4158F528" w14:textId="0369191E" w:rsidR="00A677F9" w:rsidRDefault="002B5528" w:rsidP="00A677F9">
            <w:pPr>
              <w:jc w:val="center"/>
              <w:rPr>
                <w:kern w:val="2"/>
                <w:szCs w:val="24"/>
              </w:rPr>
            </w:pPr>
            <w:r>
              <w:rPr>
                <w:kern w:val="2"/>
                <w:szCs w:val="24"/>
              </w:rPr>
              <w:t>Paulius Auškalnis</w:t>
            </w:r>
          </w:p>
        </w:tc>
      </w:tr>
      <w:tr w:rsidR="00A677F9" w14:paraId="5CEC3529" w14:textId="77777777">
        <w:tc>
          <w:tcPr>
            <w:tcW w:w="2808" w:type="dxa"/>
            <w:vMerge/>
          </w:tcPr>
          <w:p w14:paraId="0207F6D8" w14:textId="77777777" w:rsidR="00A677F9" w:rsidRDefault="00A677F9" w:rsidP="00A677F9">
            <w:pPr>
              <w:rPr>
                <w:b/>
                <w:bCs/>
                <w:kern w:val="2"/>
                <w:szCs w:val="24"/>
              </w:rPr>
            </w:pPr>
          </w:p>
        </w:tc>
        <w:tc>
          <w:tcPr>
            <w:tcW w:w="3240" w:type="dxa"/>
          </w:tcPr>
          <w:p w14:paraId="06957C16" w14:textId="77777777" w:rsidR="00A677F9" w:rsidRDefault="00A677F9" w:rsidP="00A677F9">
            <w:pPr>
              <w:rPr>
                <w:kern w:val="2"/>
                <w:szCs w:val="24"/>
              </w:rPr>
            </w:pPr>
            <w:r>
              <w:rPr>
                <w:kern w:val="2"/>
                <w:szCs w:val="24"/>
              </w:rPr>
              <w:t>1.2.10. Atstovavimo pagrindas</w:t>
            </w:r>
          </w:p>
        </w:tc>
        <w:tc>
          <w:tcPr>
            <w:tcW w:w="3510" w:type="dxa"/>
          </w:tcPr>
          <w:p w14:paraId="2FC613A4" w14:textId="01A9A42E" w:rsidR="00A677F9" w:rsidRDefault="002B5528" w:rsidP="00A677F9">
            <w:pPr>
              <w:jc w:val="center"/>
              <w:rPr>
                <w:kern w:val="2"/>
                <w:szCs w:val="24"/>
              </w:rPr>
            </w:pPr>
            <w:r>
              <w:rPr>
                <w:kern w:val="2"/>
                <w:szCs w:val="24"/>
              </w:rPr>
              <w:t>Juridinio asmens įstatai</w:t>
            </w: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1E5690CD" w:rsidR="002B5528" w:rsidRPr="002B5528" w:rsidRDefault="002B5528" w:rsidP="002B5528">
            <w:pPr>
              <w:rPr>
                <w:color w:val="4472C4"/>
                <w:kern w:val="2"/>
                <w:szCs w:val="24"/>
                <w:lang w:val="en-US"/>
              </w:rPr>
            </w:pP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 xml:space="preserve">2.2. Tiekėjo kontaktiniai asmenys, </w:t>
            </w:r>
            <w:r>
              <w:rPr>
                <w:b/>
                <w:bCs/>
                <w:kern w:val="2"/>
                <w:szCs w:val="24"/>
              </w:rPr>
              <w:lastRenderedPageBreak/>
              <w:t>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9FDC024" w:rsidR="00827EB7" w:rsidRPr="00827EB7" w:rsidRDefault="00827EB7" w:rsidP="00827EB7">
            <w:pPr>
              <w:rPr>
                <w:kern w:val="2"/>
                <w:szCs w:val="24"/>
                <w:lang w:val="en-US"/>
              </w:rPr>
            </w:pP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3EC26642" w:rsidR="00B767F3" w:rsidRPr="00A677F9" w:rsidRDefault="00DD7479" w:rsidP="00A677F9">
            <w:pPr>
              <w:jc w:val="both"/>
              <w:rPr>
                <w:kern w:val="2"/>
                <w:szCs w:val="24"/>
              </w:rPr>
            </w:pPr>
            <w:r>
              <w:rPr>
                <w:kern w:val="2"/>
                <w:szCs w:val="24"/>
              </w:rPr>
              <w:t>Tiekėjas įsipareigoja Sutartyje numatytomis sąlygomis perduoti Pirkėjui</w:t>
            </w:r>
            <w:r w:rsidR="00A677F9">
              <w:rPr>
                <w:kern w:val="2"/>
                <w:szCs w:val="24"/>
              </w:rPr>
              <w:t xml:space="preserve"> dirbtinio intelekto programos licencijas</w:t>
            </w:r>
            <w:r>
              <w:rPr>
                <w:color w:val="000000"/>
                <w:kern w:val="2"/>
                <w:szCs w:val="24"/>
              </w:rPr>
              <w:t xml:space="preserve"> (toliau – Prekės).</w:t>
            </w:r>
          </w:p>
          <w:p w14:paraId="74009C55" w14:textId="5D3FC182" w:rsidR="00B767F3" w:rsidRDefault="00DD7479" w:rsidP="00A677F9">
            <w:pPr>
              <w:jc w:val="both"/>
              <w:rPr>
                <w:color w:val="000000"/>
                <w:kern w:val="2"/>
                <w:szCs w:val="24"/>
              </w:rPr>
            </w:pPr>
            <w:r>
              <w:rPr>
                <w:color w:val="000000"/>
                <w:kern w:val="2"/>
                <w:szCs w:val="24"/>
              </w:rPr>
              <w:t xml:space="preserve">Išsamus Prekių aprašymas ir kiti reikalavimai tiekiamoms Prekėms nustatyti Sutarties priede Nr. </w:t>
            </w:r>
            <w:r w:rsidR="00A677F9">
              <w:rPr>
                <w:color w:val="000000"/>
                <w:kern w:val="2"/>
                <w:szCs w:val="24"/>
              </w:rPr>
              <w:t>1</w:t>
            </w:r>
            <w:r>
              <w:rPr>
                <w:color w:val="000000"/>
                <w:kern w:val="2"/>
                <w:szCs w:val="24"/>
              </w:rPr>
              <w:t xml:space="preserve"> „Techninė specifikacija“ (toliau – Techninė specifikacija)</w:t>
            </w:r>
            <w:r w:rsidR="00A677F9">
              <w:rPr>
                <w:color w:val="000000"/>
                <w:kern w:val="2"/>
                <w:szCs w:val="24"/>
              </w:rPr>
              <w:t>.</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04150E6B" w:rsidR="00B767F3" w:rsidRPr="00A677F9" w:rsidRDefault="0065486D" w:rsidP="0065486D">
            <w:pPr>
              <w:jc w:val="both"/>
              <w:rPr>
                <w:color w:val="4472C4"/>
                <w:kern w:val="2"/>
                <w:szCs w:val="24"/>
              </w:rPr>
            </w:pPr>
            <w:r w:rsidRPr="0065486D">
              <w:rPr>
                <w:kern w:val="2"/>
                <w:szCs w:val="24"/>
              </w:rPr>
              <w:t>Dirbtinio intelekto programos licencijos (skelbiama apklausa), pirkimo nr. 3126108</w:t>
            </w: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FF35239" w14:textId="4BB74C70" w:rsidR="00B767F3" w:rsidRDefault="00DD7479">
            <w:pPr>
              <w:rPr>
                <w:kern w:val="2"/>
                <w:szCs w:val="24"/>
              </w:rPr>
            </w:pPr>
            <w:r>
              <w:rPr>
                <w:kern w:val="2"/>
                <w:szCs w:val="24"/>
              </w:rPr>
              <w:t>Netaikoma</w:t>
            </w: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A63A12" w14:textId="4254D194" w:rsidR="00B767F3" w:rsidRDefault="00DD7479">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2BA1CD7B" w:rsidR="00B767F3" w:rsidRPr="00A677F9" w:rsidRDefault="00DD7479" w:rsidP="00A677F9">
            <w:pPr>
              <w:jc w:val="both"/>
              <w:rPr>
                <w:kern w:val="2"/>
                <w:szCs w:val="24"/>
              </w:rPr>
            </w:pPr>
            <w:r>
              <w:rPr>
                <w:kern w:val="2"/>
                <w:szCs w:val="24"/>
              </w:rPr>
              <w:t xml:space="preserve">Tiekėjas Prekes (visą Prekių kiekį) įsipareigoja </w:t>
            </w:r>
            <w:r w:rsidR="00A677F9">
              <w:rPr>
                <w:kern w:val="2"/>
                <w:szCs w:val="24"/>
              </w:rPr>
              <w:t xml:space="preserve">aktyvuoti per 1 (vieną) darbo dieną nuo Sutarties įsigaliojimo dienos. </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pPr>
              <w:rPr>
                <w:kern w:val="2"/>
                <w:szCs w:val="24"/>
              </w:rPr>
            </w:pPr>
            <w:r>
              <w:rPr>
                <w:kern w:val="2"/>
                <w:szCs w:val="24"/>
              </w:rPr>
              <w:t>Netaikoma</w:t>
            </w:r>
          </w:p>
          <w:p w14:paraId="06A0582F" w14:textId="6D9B7DFD" w:rsidR="00A677F9" w:rsidRDefault="00A677F9" w:rsidP="00A677F9">
            <w:pPr>
              <w:rPr>
                <w:kern w:val="2"/>
                <w:szCs w:val="24"/>
              </w:rPr>
            </w:pPr>
          </w:p>
          <w:p w14:paraId="13A5AE4A" w14:textId="4AF8ED1D" w:rsidR="00B767F3" w:rsidRDefault="00B767F3">
            <w:pPr>
              <w:rPr>
                <w:kern w:val="2"/>
                <w:szCs w:val="24"/>
              </w:rPr>
            </w:pP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pPr>
              <w:rPr>
                <w:kern w:val="2"/>
                <w:szCs w:val="24"/>
              </w:rPr>
            </w:pPr>
            <w:r>
              <w:rPr>
                <w:kern w:val="2"/>
                <w:szCs w:val="24"/>
              </w:rPr>
              <w:t>Netaikoma</w:t>
            </w:r>
          </w:p>
          <w:p w14:paraId="4F9F0D5E" w14:textId="013D56B7" w:rsidR="00B767F3" w:rsidRDefault="00B767F3">
            <w:pPr>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8A4DEDE" w14:textId="5630F244" w:rsidR="00B767F3" w:rsidRDefault="00DD7479">
            <w:pPr>
              <w:rPr>
                <w:kern w:val="2"/>
                <w:szCs w:val="24"/>
              </w:rPr>
            </w:pPr>
            <w:r>
              <w:rPr>
                <w:kern w:val="2"/>
                <w:szCs w:val="24"/>
              </w:rPr>
              <w:t>Netaikoma</w:t>
            </w: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3FFA04B" w14:textId="3D23C279" w:rsidR="00B767F3" w:rsidRDefault="00DD7479">
            <w:pPr>
              <w:rPr>
                <w:kern w:val="2"/>
                <w:szCs w:val="24"/>
              </w:rPr>
            </w:pPr>
            <w:r>
              <w:rPr>
                <w:kern w:val="2"/>
                <w:szCs w:val="24"/>
              </w:rPr>
              <w:t>Netaikoma</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898D319" w14:textId="2EC5BBB7" w:rsidR="00B767F3" w:rsidRPr="00A677F9" w:rsidRDefault="00DD7479">
            <w:pPr>
              <w:rPr>
                <w:kern w:val="2"/>
                <w:szCs w:val="24"/>
              </w:rPr>
            </w:pPr>
            <w:r>
              <w:rPr>
                <w:kern w:val="2"/>
                <w:szCs w:val="24"/>
              </w:rPr>
              <w:t>Fiksuotos kainos kainodara</w:t>
            </w: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16502A" w14:textId="72BF22A9" w:rsidR="00B767F3" w:rsidRDefault="00DD7479" w:rsidP="00A677F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21A31E85" w:rsidR="00B767F3" w:rsidRDefault="00DD7479" w:rsidP="00A677F9">
            <w:pPr>
              <w:jc w:val="both"/>
              <w:rPr>
                <w:kern w:val="2"/>
                <w:szCs w:val="24"/>
              </w:rPr>
            </w:pPr>
            <w:r>
              <w:rPr>
                <w:kern w:val="2"/>
                <w:szCs w:val="24"/>
              </w:rPr>
              <w:t xml:space="preserve">Pradinės Sutarties vertė yra </w:t>
            </w:r>
            <w:r w:rsidR="0065486D">
              <w:rPr>
                <w:kern w:val="2"/>
                <w:szCs w:val="24"/>
              </w:rPr>
              <w:t>22 848,00</w:t>
            </w:r>
            <w:r>
              <w:rPr>
                <w:kern w:val="2"/>
                <w:szCs w:val="24"/>
              </w:rPr>
              <w:t xml:space="preserve"> Eur, </w:t>
            </w:r>
            <w:r w:rsidR="0065486D">
              <w:rPr>
                <w:kern w:val="2"/>
                <w:szCs w:val="24"/>
              </w:rPr>
              <w:t>(dvidešimt du tūkstančiai aštuoni šimtai keturiasdešimt aštuoni eurai, 00 ct)</w:t>
            </w:r>
            <w:r>
              <w:rPr>
                <w:kern w:val="2"/>
                <w:szCs w:val="24"/>
              </w:rPr>
              <w:t xml:space="preserve"> be pridėtinės vertės mokesčio (toliau – PVM). </w:t>
            </w:r>
          </w:p>
          <w:p w14:paraId="1D335FE5" w14:textId="089BE2A2" w:rsidR="00B767F3" w:rsidRDefault="00DD7479" w:rsidP="00A677F9">
            <w:pPr>
              <w:jc w:val="both"/>
              <w:rPr>
                <w:kern w:val="2"/>
                <w:szCs w:val="24"/>
              </w:rPr>
            </w:pPr>
            <w:r>
              <w:rPr>
                <w:kern w:val="2"/>
                <w:szCs w:val="24"/>
              </w:rPr>
              <w:t xml:space="preserve">PVM sudaro </w:t>
            </w:r>
            <w:r w:rsidR="0065486D">
              <w:rPr>
                <w:kern w:val="2"/>
                <w:szCs w:val="24"/>
              </w:rPr>
              <w:t xml:space="preserve">4 798,08 </w:t>
            </w:r>
            <w:r>
              <w:rPr>
                <w:kern w:val="2"/>
                <w:szCs w:val="24"/>
              </w:rPr>
              <w:t xml:space="preserve">Eur, </w:t>
            </w:r>
            <w:r w:rsidR="0065486D">
              <w:rPr>
                <w:kern w:val="2"/>
                <w:szCs w:val="24"/>
              </w:rPr>
              <w:t>(keturi tūkstančiai septyni šimtai devyniasdešimt aštuoni eurai, 08 ct)</w:t>
            </w:r>
            <w:r>
              <w:rPr>
                <w:kern w:val="2"/>
                <w:szCs w:val="24"/>
              </w:rPr>
              <w:t>.</w:t>
            </w:r>
          </w:p>
          <w:p w14:paraId="56F2874B" w14:textId="2ED76653" w:rsidR="00B767F3" w:rsidRDefault="00DD7479" w:rsidP="00A677F9">
            <w:pPr>
              <w:jc w:val="both"/>
              <w:rPr>
                <w:kern w:val="2"/>
                <w:szCs w:val="24"/>
              </w:rPr>
            </w:pPr>
            <w:r>
              <w:rPr>
                <w:kern w:val="2"/>
                <w:szCs w:val="24"/>
              </w:rPr>
              <w:t xml:space="preserve">Sutarties kaina yra </w:t>
            </w:r>
            <w:r w:rsidR="0065486D">
              <w:rPr>
                <w:kern w:val="2"/>
                <w:szCs w:val="24"/>
              </w:rPr>
              <w:t>27 646,08</w:t>
            </w:r>
            <w:r>
              <w:rPr>
                <w:kern w:val="2"/>
                <w:szCs w:val="24"/>
              </w:rPr>
              <w:t xml:space="preserve"> Eur, </w:t>
            </w:r>
            <w:r w:rsidR="0065486D">
              <w:rPr>
                <w:kern w:val="2"/>
                <w:szCs w:val="24"/>
              </w:rPr>
              <w:t>(dvidešimt septyni tūkstančiai šeši šimtai keturiasdešimt šeši eurai, 08 ct)</w:t>
            </w:r>
            <w:r>
              <w:rPr>
                <w:kern w:val="2"/>
                <w:szCs w:val="24"/>
              </w:rPr>
              <w:t xml:space="preserve"> Eur su PVM.</w:t>
            </w:r>
          </w:p>
          <w:p w14:paraId="6CF34AE4" w14:textId="77777777" w:rsidR="00A677F9" w:rsidRDefault="00DD7479" w:rsidP="00A677F9">
            <w:pPr>
              <w:jc w:val="both"/>
              <w:rPr>
                <w:color w:val="00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p w14:paraId="5548F68E" w14:textId="77777777" w:rsidR="007470CC" w:rsidRDefault="007470CC" w:rsidP="00A677F9">
            <w:pPr>
              <w:jc w:val="both"/>
              <w:rPr>
                <w:color w:val="000000"/>
                <w:kern w:val="2"/>
                <w:szCs w:val="24"/>
              </w:rPr>
            </w:pPr>
          </w:p>
          <w:p w14:paraId="3A809AEC" w14:textId="77777777" w:rsidR="00040171" w:rsidRDefault="00040171" w:rsidP="00A677F9">
            <w:pPr>
              <w:jc w:val="both"/>
              <w:rPr>
                <w:color w:val="000000"/>
                <w:kern w:val="2"/>
                <w:szCs w:val="24"/>
              </w:rPr>
            </w:pPr>
          </w:p>
          <w:p w14:paraId="6AD1FA31" w14:textId="77777777" w:rsidR="00040171" w:rsidRDefault="00040171" w:rsidP="00A677F9">
            <w:pPr>
              <w:jc w:val="both"/>
              <w:rPr>
                <w:color w:val="000000"/>
                <w:kern w:val="2"/>
                <w:szCs w:val="24"/>
              </w:rPr>
            </w:pPr>
          </w:p>
          <w:tbl>
            <w:tblPr>
              <w:tblStyle w:val="Lentelstinklelis"/>
              <w:tblW w:w="0" w:type="auto"/>
              <w:tblLook w:val="04A0" w:firstRow="1" w:lastRow="0" w:firstColumn="1" w:lastColumn="0" w:noHBand="0" w:noVBand="1"/>
            </w:tblPr>
            <w:tblGrid>
              <w:gridCol w:w="2200"/>
              <w:gridCol w:w="2201"/>
              <w:gridCol w:w="2201"/>
            </w:tblGrid>
            <w:tr w:rsidR="007470CC" w14:paraId="3D05DA22" w14:textId="77777777" w:rsidTr="007470CC">
              <w:tc>
                <w:tcPr>
                  <w:tcW w:w="2200" w:type="dxa"/>
                  <w:shd w:val="clear" w:color="auto" w:fill="E2EFD9" w:themeFill="accent6" w:themeFillTint="33"/>
                  <w:vAlign w:val="center"/>
                </w:tcPr>
                <w:p w14:paraId="0067250B" w14:textId="17C0631D" w:rsidR="007470CC" w:rsidRPr="007470CC" w:rsidRDefault="007470CC" w:rsidP="007470CC">
                  <w:pPr>
                    <w:jc w:val="center"/>
                    <w:rPr>
                      <w:b/>
                      <w:bCs/>
                      <w:color w:val="000000"/>
                      <w:kern w:val="2"/>
                      <w:szCs w:val="24"/>
                    </w:rPr>
                  </w:pPr>
                  <w:r w:rsidRPr="007470CC">
                    <w:rPr>
                      <w:b/>
                      <w:bCs/>
                      <w:color w:val="000000"/>
                      <w:kern w:val="2"/>
                      <w:szCs w:val="24"/>
                    </w:rPr>
                    <w:t>Pirkimo objektas</w:t>
                  </w:r>
                </w:p>
              </w:tc>
              <w:tc>
                <w:tcPr>
                  <w:tcW w:w="2201" w:type="dxa"/>
                  <w:shd w:val="clear" w:color="auto" w:fill="E2EFD9" w:themeFill="accent6" w:themeFillTint="33"/>
                  <w:vAlign w:val="center"/>
                </w:tcPr>
                <w:p w14:paraId="1004C5C1" w14:textId="65D54061" w:rsidR="007470CC" w:rsidRPr="007470CC" w:rsidRDefault="007470CC" w:rsidP="007470CC">
                  <w:pPr>
                    <w:jc w:val="center"/>
                    <w:rPr>
                      <w:b/>
                      <w:bCs/>
                      <w:color w:val="000000"/>
                      <w:kern w:val="2"/>
                      <w:szCs w:val="24"/>
                    </w:rPr>
                  </w:pPr>
                  <w:r w:rsidRPr="007470CC">
                    <w:rPr>
                      <w:b/>
                      <w:bCs/>
                      <w:color w:val="000000"/>
                      <w:kern w:val="2"/>
                      <w:szCs w:val="24"/>
                    </w:rPr>
                    <w:t>Kiekis</w:t>
                  </w:r>
                </w:p>
              </w:tc>
              <w:tc>
                <w:tcPr>
                  <w:tcW w:w="2201" w:type="dxa"/>
                  <w:shd w:val="clear" w:color="auto" w:fill="E2EFD9" w:themeFill="accent6" w:themeFillTint="33"/>
                  <w:vAlign w:val="center"/>
                </w:tcPr>
                <w:p w14:paraId="22233DC8" w14:textId="21DD060D" w:rsidR="007470CC" w:rsidRPr="007470CC" w:rsidRDefault="007470CC" w:rsidP="007470CC">
                  <w:pPr>
                    <w:jc w:val="center"/>
                    <w:rPr>
                      <w:b/>
                      <w:bCs/>
                      <w:color w:val="000000"/>
                      <w:kern w:val="2"/>
                      <w:szCs w:val="24"/>
                    </w:rPr>
                  </w:pPr>
                  <w:r w:rsidRPr="007470CC">
                    <w:rPr>
                      <w:b/>
                      <w:bCs/>
                      <w:color w:val="000000"/>
                      <w:kern w:val="2"/>
                      <w:szCs w:val="24"/>
                    </w:rPr>
                    <w:t>Vieneto įkainis Eur be PVM</w:t>
                  </w:r>
                </w:p>
              </w:tc>
            </w:tr>
            <w:tr w:rsidR="007470CC" w14:paraId="4B5B3963" w14:textId="77777777" w:rsidTr="007470CC">
              <w:tc>
                <w:tcPr>
                  <w:tcW w:w="2200" w:type="dxa"/>
                  <w:vAlign w:val="center"/>
                </w:tcPr>
                <w:p w14:paraId="248E2A69" w14:textId="110C5781" w:rsidR="007470CC" w:rsidRPr="007470CC" w:rsidRDefault="007470CC" w:rsidP="007470CC">
                  <w:pPr>
                    <w:jc w:val="center"/>
                    <w:rPr>
                      <w:color w:val="000000"/>
                      <w:kern w:val="2"/>
                      <w:szCs w:val="24"/>
                    </w:rPr>
                  </w:pPr>
                  <w:r w:rsidRPr="007470CC">
                    <w:rPr>
                      <w:color w:val="000000"/>
                      <w:kern w:val="2"/>
                      <w:szCs w:val="24"/>
                    </w:rPr>
                    <w:t>Dirbtinio intelekto programos licencijos</w:t>
                  </w:r>
                </w:p>
              </w:tc>
              <w:tc>
                <w:tcPr>
                  <w:tcW w:w="2201" w:type="dxa"/>
                  <w:vAlign w:val="center"/>
                </w:tcPr>
                <w:p w14:paraId="7CFDD2BC" w14:textId="4FEB7F0C" w:rsidR="007470CC" w:rsidRPr="007470CC" w:rsidRDefault="007470CC" w:rsidP="007470CC">
                  <w:pPr>
                    <w:jc w:val="center"/>
                    <w:rPr>
                      <w:color w:val="000000"/>
                      <w:kern w:val="2"/>
                      <w:szCs w:val="24"/>
                    </w:rPr>
                  </w:pPr>
                  <w:r w:rsidRPr="007470CC">
                    <w:rPr>
                      <w:color w:val="000000"/>
                      <w:kern w:val="2"/>
                      <w:szCs w:val="24"/>
                    </w:rPr>
                    <w:t>68 vnt.</w:t>
                  </w:r>
                </w:p>
              </w:tc>
              <w:tc>
                <w:tcPr>
                  <w:tcW w:w="2201" w:type="dxa"/>
                  <w:vAlign w:val="center"/>
                </w:tcPr>
                <w:p w14:paraId="308A7946" w14:textId="44707CEF" w:rsidR="007470CC" w:rsidRDefault="0065486D" w:rsidP="007470CC">
                  <w:pPr>
                    <w:jc w:val="center"/>
                    <w:rPr>
                      <w:color w:val="000000"/>
                      <w:kern w:val="2"/>
                      <w:szCs w:val="24"/>
                    </w:rPr>
                  </w:pPr>
                  <w:r>
                    <w:rPr>
                      <w:color w:val="000000"/>
                      <w:kern w:val="2"/>
                      <w:szCs w:val="24"/>
                    </w:rPr>
                    <w:t>336,00</w:t>
                  </w:r>
                </w:p>
              </w:tc>
            </w:tr>
          </w:tbl>
          <w:p w14:paraId="313D1D71" w14:textId="0AF03396" w:rsidR="007470CC" w:rsidRPr="00A677F9" w:rsidRDefault="007470CC" w:rsidP="00A677F9">
            <w:pPr>
              <w:jc w:val="both"/>
              <w:rPr>
                <w:color w:val="000000"/>
                <w:kern w:val="2"/>
                <w:szCs w:val="24"/>
              </w:rPr>
            </w:pP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CCE03C" w14:textId="07E69EA9" w:rsidR="00B767F3" w:rsidRPr="006C0A93" w:rsidRDefault="00DD7479">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77777777" w:rsidR="00B767F3" w:rsidRDefault="00DD7479" w:rsidP="00BD52DB">
            <w:pPr>
              <w:jc w:val="both"/>
              <w:rPr>
                <w:kern w:val="2"/>
                <w:szCs w:val="24"/>
              </w:rPr>
            </w:pPr>
            <w:r w:rsidRPr="00BD52DB">
              <w:rPr>
                <w:kern w:val="2"/>
                <w:szCs w:val="24"/>
              </w:rPr>
              <w:t xml:space="preserve">Sutarties kaina / įkainiai bus </w:t>
            </w:r>
            <w:r>
              <w:rPr>
                <w:kern w:val="2"/>
                <w:szCs w:val="24"/>
              </w:rPr>
              <w:t>perskaičiuojami:</w:t>
            </w:r>
          </w:p>
          <w:p w14:paraId="7CE73E9A" w14:textId="5ABBA63C" w:rsidR="00B767F3" w:rsidRPr="00A677F9" w:rsidRDefault="00DD7479" w:rsidP="00BD52DB">
            <w:pPr>
              <w:jc w:val="both"/>
              <w:rPr>
                <w:color w:val="FF0000"/>
                <w:kern w:val="2"/>
                <w:szCs w:val="24"/>
              </w:rPr>
            </w:pPr>
            <w:r>
              <w:rPr>
                <w:kern w:val="2"/>
                <w:szCs w:val="24"/>
              </w:rPr>
              <w:t>5.3.1. dėl PVM tarifo pasikeitimo</w:t>
            </w:r>
            <w:r w:rsidR="00BD52DB">
              <w:rPr>
                <w:kern w:val="2"/>
                <w:szCs w:val="24"/>
              </w:rPr>
              <w:t>.</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Default="00DD7479" w:rsidP="00BD52DB">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49693C2" w14:textId="77777777" w:rsidR="00B767F3" w:rsidRDefault="00DD7479" w:rsidP="00BD52DB">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4C7F2950" w14:textId="5144E0C9" w:rsidR="00B767F3" w:rsidRPr="00BD52DB" w:rsidRDefault="00DD7479">
            <w:pPr>
              <w:rPr>
                <w:kern w:val="2"/>
                <w:szCs w:val="24"/>
              </w:rPr>
            </w:pPr>
            <w:r>
              <w:rPr>
                <w:kern w:val="2"/>
                <w:szCs w:val="24"/>
              </w:rPr>
              <w:t>Netaikoma</w:t>
            </w:r>
          </w:p>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2E5223" w14:textId="54674A88" w:rsidR="00B767F3" w:rsidRDefault="00DD7479">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3E0BF6EB" w14:textId="1478D237" w:rsidR="00B767F3" w:rsidRDefault="00BD52DB">
            <w:pPr>
              <w:rPr>
                <w:color w:val="4472C4"/>
                <w:kern w:val="2"/>
                <w:szCs w:val="24"/>
              </w:rPr>
            </w:pPr>
            <w:r>
              <w:rPr>
                <w:kern w:val="2"/>
                <w:szCs w:val="24"/>
              </w:rPr>
              <w:t>Netaikoma</w:t>
            </w: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449C09AB" w14:textId="5376D224" w:rsidR="00B767F3" w:rsidRDefault="00DD7479">
            <w:pPr>
              <w:rPr>
                <w:kern w:val="2"/>
                <w:szCs w:val="24"/>
              </w:rPr>
            </w:pPr>
            <w:r>
              <w:rPr>
                <w:kern w:val="2"/>
                <w:szCs w:val="24"/>
              </w:rPr>
              <w:t>Netaikoma</w:t>
            </w: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2AEE1CA5" w:rsidR="00B767F3" w:rsidRDefault="00DD7479">
            <w:pPr>
              <w:rPr>
                <w:kern w:val="2"/>
                <w:szCs w:val="24"/>
              </w:rPr>
            </w:pPr>
            <w:r>
              <w:rPr>
                <w:kern w:val="2"/>
                <w:szCs w:val="24"/>
              </w:rPr>
              <w:t>Netaikoma</w:t>
            </w: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E9F3A5D" w14:textId="779ACEA1" w:rsidR="00B767F3" w:rsidRDefault="00DD7479" w:rsidP="00BD52DB">
            <w:pPr>
              <w:jc w:val="both"/>
              <w:rPr>
                <w:kern w:val="2"/>
                <w:szCs w:val="24"/>
              </w:rPr>
            </w:pPr>
            <w:r>
              <w:rPr>
                <w:kern w:val="2"/>
                <w:szCs w:val="24"/>
              </w:rPr>
              <w:t>Pirkėjas atsiskaito su Tiekėju ne vėliau kaip per</w:t>
            </w:r>
            <w:r w:rsidR="00BD52DB">
              <w:rPr>
                <w:kern w:val="2"/>
                <w:szCs w:val="24"/>
              </w:rPr>
              <w:t xml:space="preserve"> 30 (trisdešimt) kalendorinių dienų</w:t>
            </w:r>
            <w:r>
              <w:rPr>
                <w:kern w:val="2"/>
                <w:szCs w:val="24"/>
              </w:rPr>
              <w:t xml:space="preserve"> nuo Sąskaitos gavimo dienos.</w:t>
            </w:r>
          </w:p>
          <w:p w14:paraId="04C22127" w14:textId="4B15A675" w:rsidR="00B767F3" w:rsidRDefault="00DD7479" w:rsidP="00BD52DB">
            <w:pPr>
              <w:jc w:val="both"/>
              <w:rPr>
                <w:color w:val="000000"/>
                <w:kern w:val="2"/>
                <w:szCs w:val="24"/>
                <w:shd w:val="clear" w:color="auto" w:fill="FFFFFF"/>
              </w:rPr>
            </w:pPr>
            <w:r>
              <w:rPr>
                <w:color w:val="000000"/>
                <w:kern w:val="2"/>
                <w:szCs w:val="24"/>
                <w:shd w:val="clear" w:color="auto" w:fill="FFFFFF"/>
              </w:rPr>
              <w:t>Apmokėjimo sąlygos</w:t>
            </w:r>
            <w:r w:rsidR="00BD52DB">
              <w:rPr>
                <w:color w:val="000000"/>
                <w:kern w:val="2"/>
                <w:szCs w:val="24"/>
                <w:shd w:val="clear" w:color="auto" w:fill="FFFFFF"/>
              </w:rPr>
              <w:t>:</w:t>
            </w:r>
            <w:r w:rsidR="00BD52DB" w:rsidRPr="00BD52DB">
              <w:rPr>
                <w:kern w:val="2"/>
                <w:szCs w:val="24"/>
                <w:shd w:val="clear" w:color="auto" w:fill="FFFFFF"/>
              </w:rPr>
              <w:t xml:space="preserve"> </w:t>
            </w:r>
            <w:r w:rsidRPr="00BD52DB">
              <w:rPr>
                <w:kern w:val="2"/>
                <w:szCs w:val="24"/>
                <w:shd w:val="clear" w:color="auto" w:fill="FFFFFF"/>
              </w:rPr>
              <w:t>įvykdžius visus sutartinius įsipareigojimus, sumokama visa Sutarties kaina</w:t>
            </w:r>
            <w:r w:rsidR="00BD52DB">
              <w:rPr>
                <w:kern w:val="2"/>
                <w:szCs w:val="24"/>
                <w:shd w:val="clear" w:color="auto" w:fill="FFFFFF"/>
              </w:rPr>
              <w:t>.</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3F8DD36D" w:rsidR="00B767F3" w:rsidRPr="00BD52DB" w:rsidRDefault="00DD7479" w:rsidP="00BD52DB">
            <w:pPr>
              <w:rPr>
                <w:kern w:val="2"/>
                <w:szCs w:val="24"/>
              </w:rPr>
            </w:pPr>
            <w:r>
              <w:rPr>
                <w:kern w:val="2"/>
                <w:szCs w:val="24"/>
              </w:rPr>
              <w:t>Netaikoma</w:t>
            </w: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50301153" w:rsidR="00B767F3" w:rsidRDefault="00BD52DB">
            <w:pPr>
              <w:rPr>
                <w:kern w:val="2"/>
                <w:szCs w:val="24"/>
              </w:rPr>
            </w:pPr>
            <w:r>
              <w:rPr>
                <w:kern w:val="2"/>
                <w:szCs w:val="24"/>
              </w:rPr>
              <w:t>Netaikoma</w:t>
            </w:r>
            <w:r w:rsidR="00DD7479">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lastRenderedPageBreak/>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794F77DF" w:rsidR="00B767F3" w:rsidRDefault="00DD7479">
            <w:pPr>
              <w:rPr>
                <w:kern w:val="2"/>
                <w:szCs w:val="24"/>
              </w:rPr>
            </w:pPr>
            <w:r>
              <w:rPr>
                <w:kern w:val="2"/>
                <w:szCs w:val="24"/>
              </w:rPr>
              <w:t>Netaikoma</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2A1E4039" w:rsidR="00B767F3" w:rsidRDefault="00DD7479">
            <w:pPr>
              <w:rPr>
                <w:kern w:val="2"/>
                <w:szCs w:val="24"/>
              </w:rPr>
            </w:pPr>
            <w:r>
              <w:rPr>
                <w:kern w:val="2"/>
                <w:szCs w:val="24"/>
              </w:rPr>
              <w:t>Netaikoma</w:t>
            </w: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599986A9" w:rsidR="00BD52DB" w:rsidRDefault="00DD7479" w:rsidP="00BD52DB">
            <w:pPr>
              <w:rPr>
                <w:kern w:val="2"/>
                <w:szCs w:val="24"/>
              </w:rPr>
            </w:pPr>
            <w:r>
              <w:rPr>
                <w:kern w:val="2"/>
                <w:szCs w:val="24"/>
              </w:rPr>
              <w:t>Netaikoma</w:t>
            </w:r>
          </w:p>
          <w:p w14:paraId="4D580A95" w14:textId="6592987B" w:rsidR="00B767F3" w:rsidRDefault="00B767F3">
            <w:pPr>
              <w:rPr>
                <w:kern w:val="2"/>
                <w:szCs w:val="24"/>
              </w:rPr>
            </w:pP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5CFEABC6" w14:textId="7FFBF44A" w:rsidR="00B767F3" w:rsidRPr="0065486D" w:rsidRDefault="00DD7479" w:rsidP="00CA36E8">
            <w:pPr>
              <w:jc w:val="both"/>
              <w:rPr>
                <w:kern w:val="2"/>
                <w:szCs w:val="24"/>
              </w:rPr>
            </w:pPr>
            <w:r>
              <w:rPr>
                <w:kern w:val="2"/>
                <w:szCs w:val="24"/>
              </w:rPr>
              <w:t>Sutarties vykdymui subtiekėjai ir (ar) specialistai nepasitelkiami.</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49F081A6" w:rsidR="00B767F3" w:rsidRDefault="00DD7479" w:rsidP="00CA36E8">
            <w:pPr>
              <w:jc w:val="both"/>
              <w:rPr>
                <w:kern w:val="2"/>
                <w:szCs w:val="24"/>
              </w:rPr>
            </w:pPr>
            <w:r>
              <w:rPr>
                <w:kern w:val="2"/>
                <w:szCs w:val="24"/>
              </w:rPr>
              <w:t>Prievolių pagal Sutartį įvykdymas užtikrinamas</w:t>
            </w:r>
            <w:r w:rsidR="00040171">
              <w:rPr>
                <w:kern w:val="2"/>
                <w:szCs w:val="24"/>
              </w:rPr>
              <w:t>:</w:t>
            </w:r>
          </w:p>
          <w:p w14:paraId="544E68EF" w14:textId="02E122CB" w:rsidR="00B767F3" w:rsidRDefault="00DD7479" w:rsidP="00CA36E8">
            <w:pPr>
              <w:jc w:val="both"/>
              <w:rPr>
                <w:kern w:val="2"/>
                <w:szCs w:val="24"/>
              </w:rPr>
            </w:pPr>
            <w:r>
              <w:rPr>
                <w:kern w:val="2"/>
                <w:szCs w:val="24"/>
              </w:rPr>
              <w:t>Netesybomis (delspinigiais, bauda)</w:t>
            </w:r>
            <w:r w:rsidR="00040171">
              <w:rPr>
                <w:kern w:val="2"/>
                <w:szCs w:val="24"/>
              </w:rPr>
              <w:t>.</w:t>
            </w: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rsidP="00CA36E8">
            <w:pPr>
              <w:jc w:val="both"/>
              <w:rPr>
                <w:kern w:val="2"/>
                <w:szCs w:val="24"/>
              </w:rPr>
            </w:pPr>
            <w:r>
              <w:rPr>
                <w:kern w:val="2"/>
                <w:szCs w:val="24"/>
              </w:rPr>
              <w:t>Netaikoma</w:t>
            </w:r>
          </w:p>
          <w:p w14:paraId="4720F941" w14:textId="12007FD2" w:rsidR="00B767F3" w:rsidRDefault="00B767F3" w:rsidP="00CA36E8">
            <w:pPr>
              <w:jc w:val="both"/>
              <w:rPr>
                <w:kern w:val="2"/>
                <w:szCs w:val="24"/>
              </w:rPr>
            </w:pP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001B284" w14:textId="486E4D02" w:rsidR="00B767F3" w:rsidRDefault="00DD7479" w:rsidP="00CA36E8">
            <w:pPr>
              <w:jc w:val="both"/>
              <w:rPr>
                <w:kern w:val="2"/>
                <w:szCs w:val="24"/>
              </w:rPr>
            </w:pPr>
            <w:r>
              <w:rPr>
                <w:kern w:val="2"/>
                <w:szCs w:val="24"/>
              </w:rPr>
              <w:t>Netaikoma</w:t>
            </w: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CA36E8"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CA36E8" w:rsidRDefault="00CA36E8" w:rsidP="00CA36E8">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0779C699" w:rsidR="00CA36E8" w:rsidRDefault="00CA36E8" w:rsidP="00CA36E8">
            <w:pPr>
              <w:jc w:val="both"/>
              <w:rPr>
                <w:color w:val="000000"/>
                <w:kern w:val="2"/>
                <w:szCs w:val="24"/>
              </w:rPr>
            </w:pPr>
            <w:r>
              <w:rPr>
                <w:color w:val="000000"/>
                <w:kern w:val="2"/>
                <w:szCs w:val="24"/>
              </w:rPr>
              <w:t>Jei Pirkėjas, gavęs tinkamai pateiktą ir užpildytą Sąskaitą, uždelsia atsiskaityti už tinkamai Tiekėjo  perduotas kokybiškas Prekes per Sutartyje nurodytą terminą, Tiekėjas nuo kitos nei nustatytas terminas dienos skai</w:t>
            </w:r>
            <w:r w:rsidRPr="00087890">
              <w:rPr>
                <w:kern w:val="2"/>
                <w:szCs w:val="24"/>
              </w:rPr>
              <w:t xml:space="preserve">čiuoja Pirkėjui 0,02 (dvi šimtosios) </w:t>
            </w:r>
            <w:r w:rsidRPr="0065279F">
              <w:rPr>
                <w:kern w:val="2"/>
                <w:szCs w:val="24"/>
              </w:rPr>
              <w:t xml:space="preserve">procento dydžio delspinigius </w:t>
            </w:r>
            <w:r>
              <w:rPr>
                <w:kern w:val="2"/>
                <w:szCs w:val="24"/>
              </w:rPr>
              <w:t>nuo neapmokėtos sumos be PVM, maksimalią delspinigių skaičiavimo ribą nustatant 20 (dvidešimt) procentų, skaičiuojamų nuo Pradinės sutarties vertės be PVM.</w:t>
            </w:r>
          </w:p>
        </w:tc>
      </w:tr>
      <w:tr w:rsidR="00CA36E8"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CA36E8" w:rsidRDefault="00CA36E8" w:rsidP="00CA36E8">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6EA2FC15" w14:textId="77777777" w:rsidR="00CA36E8" w:rsidRPr="00CA36E8" w:rsidRDefault="00CA36E8" w:rsidP="00CA36E8">
            <w:pPr>
              <w:jc w:val="both"/>
              <w:rPr>
                <w:color w:val="000000"/>
                <w:kern w:val="2"/>
              </w:rPr>
            </w:pPr>
            <w:r w:rsidRPr="00CA36E8">
              <w:rPr>
                <w:color w:val="000000"/>
                <w:kern w:val="2"/>
              </w:rPr>
              <w:t xml:space="preserve">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maksimalią delspinigių skaičiavimo ribą nustatant 20 (dvidešimt) procentų, skaičiuojamų nuo Pradinės sutarties vertės be PVM. </w:t>
            </w:r>
          </w:p>
          <w:p w14:paraId="63704FE1" w14:textId="7DAD9ECC" w:rsidR="00CA36E8" w:rsidRDefault="00CA36E8" w:rsidP="00CA36E8">
            <w:pPr>
              <w:jc w:val="both"/>
              <w:rPr>
                <w:b/>
                <w:kern w:val="2"/>
              </w:rPr>
            </w:pPr>
            <w:r w:rsidRPr="00CA36E8">
              <w:rPr>
                <w:color w:val="000000"/>
                <w:kern w:val="2"/>
              </w:rPr>
              <w:t>9.2.2. Tiekėjas privalo sumokėti Pirkėjui netesybas per 30 (trisdešimt) kalendorinių dienų nuo Pirkėjo pareikalavimo.</w:t>
            </w:r>
          </w:p>
        </w:tc>
      </w:tr>
      <w:tr w:rsidR="00CA36E8"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CA36E8" w:rsidRDefault="00CA36E8" w:rsidP="00CA36E8">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2FC7B636" w:rsidR="00CA36E8" w:rsidRDefault="00CA36E8" w:rsidP="00040171">
            <w:pPr>
              <w:jc w:val="both"/>
              <w:rPr>
                <w:kern w:val="2"/>
                <w:szCs w:val="24"/>
              </w:rPr>
            </w:pPr>
            <w:r>
              <w:rPr>
                <w:kern w:val="2"/>
                <w:szCs w:val="24"/>
              </w:rPr>
              <w:t>9.3.1. Nutraukus Sutartį dėl esminio Sutarties pažeidimo, nustatyto Sutarties Specialiosiose sąlygose, mokam</w:t>
            </w:r>
            <w:r w:rsidR="00040171">
              <w:rPr>
                <w:kern w:val="2"/>
                <w:szCs w:val="24"/>
              </w:rPr>
              <w:t>a 2 (dviejų)</w:t>
            </w:r>
            <w:r>
              <w:rPr>
                <w:kern w:val="2"/>
                <w:szCs w:val="24"/>
              </w:rPr>
              <w:t xml:space="preserve"> procentų dydžio bauda nuo Pradinės Sutarties vertės be PVM, nurodytos Specialiųjų sąlygų 5.2 punkte. </w:t>
            </w:r>
          </w:p>
          <w:p w14:paraId="48292084" w14:textId="4A7CED63" w:rsidR="00CA36E8" w:rsidRPr="00040171" w:rsidRDefault="00CA36E8" w:rsidP="00040171">
            <w:pPr>
              <w:jc w:val="both"/>
              <w:rPr>
                <w:szCs w:val="24"/>
              </w:rPr>
            </w:pPr>
            <w:r>
              <w:rPr>
                <w:kern w:val="2"/>
                <w:szCs w:val="24"/>
              </w:rPr>
              <w:t>9.3.2. </w:t>
            </w:r>
            <w:r>
              <w:rPr>
                <w:szCs w:val="24"/>
              </w:rPr>
              <w:t xml:space="preserve">Nepagrįstai nutraukus Sutarties vykdymą ne Sutartyje nustatyta tvarka, mokama </w:t>
            </w:r>
            <w:r w:rsidR="00040171">
              <w:rPr>
                <w:szCs w:val="24"/>
              </w:rPr>
              <w:t>2 (dviejų)</w:t>
            </w:r>
            <w:r>
              <w:rPr>
                <w:kern w:val="2"/>
                <w:szCs w:val="24"/>
              </w:rPr>
              <w:t xml:space="preserve"> procentų dydžio bauda nuo Pradinės Sutarties vertės, nurodytos Specialiųjų sąlygų 5.2 punkte.</w:t>
            </w:r>
          </w:p>
        </w:tc>
      </w:tr>
      <w:tr w:rsidR="00CA36E8"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CA36E8" w:rsidRDefault="00CA36E8" w:rsidP="00CA36E8">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CA36E8" w:rsidRDefault="00CA36E8" w:rsidP="00CA36E8">
            <w:pPr>
              <w:rPr>
                <w:color w:val="000000"/>
                <w:kern w:val="2"/>
                <w:szCs w:val="24"/>
              </w:rPr>
            </w:pPr>
            <w:r>
              <w:rPr>
                <w:color w:val="000000"/>
                <w:kern w:val="2"/>
                <w:szCs w:val="24"/>
              </w:rPr>
              <w:t>Netaikoma</w:t>
            </w:r>
          </w:p>
          <w:p w14:paraId="01953191" w14:textId="77777777" w:rsidR="00CA36E8" w:rsidRDefault="00CA36E8" w:rsidP="00CA36E8">
            <w:pPr>
              <w:rPr>
                <w:kern w:val="2"/>
                <w:szCs w:val="24"/>
              </w:rPr>
            </w:pPr>
          </w:p>
        </w:tc>
      </w:tr>
      <w:tr w:rsidR="00CA36E8"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CA36E8" w:rsidRDefault="00CA36E8" w:rsidP="00CA36E8">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9B3C483" w14:textId="625FE917" w:rsidR="00CA36E8" w:rsidRPr="00CA36E8" w:rsidRDefault="00CA36E8" w:rsidP="00CA36E8">
            <w:pPr>
              <w:rPr>
                <w:color w:val="000000"/>
                <w:kern w:val="2"/>
                <w:szCs w:val="24"/>
              </w:rPr>
            </w:pPr>
            <w:r>
              <w:rPr>
                <w:color w:val="000000"/>
                <w:kern w:val="2"/>
                <w:szCs w:val="24"/>
              </w:rPr>
              <w:t>Netaikoma</w:t>
            </w:r>
          </w:p>
        </w:tc>
      </w:tr>
      <w:tr w:rsidR="00CA36E8"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CA36E8" w:rsidRDefault="00CA36E8" w:rsidP="00CA36E8">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1A84AA" w14:textId="3E5B9FAE" w:rsidR="00CA36E8" w:rsidRPr="00CA36E8" w:rsidRDefault="00CA36E8" w:rsidP="00CA36E8">
            <w:pPr>
              <w:rPr>
                <w:kern w:val="2"/>
                <w:szCs w:val="24"/>
              </w:rPr>
            </w:pPr>
            <w:r>
              <w:rPr>
                <w:kern w:val="2"/>
                <w:szCs w:val="24"/>
              </w:rPr>
              <w:t>Netaikoma</w:t>
            </w:r>
          </w:p>
        </w:tc>
      </w:tr>
      <w:tr w:rsidR="00CA36E8"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CA36E8" w:rsidRDefault="00CA36E8" w:rsidP="00CA36E8">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649ED466" w:rsidR="00CA36E8" w:rsidRDefault="00CA36E8" w:rsidP="00CA36E8">
            <w:pPr>
              <w:rPr>
                <w:color w:val="4472C4"/>
                <w:kern w:val="2"/>
                <w:szCs w:val="24"/>
              </w:rPr>
            </w:pPr>
            <w:r>
              <w:rPr>
                <w:kern w:val="2"/>
                <w:szCs w:val="24"/>
              </w:rPr>
              <w:t xml:space="preserve">Netaikoma </w:t>
            </w:r>
          </w:p>
          <w:p w14:paraId="5C591A2E" w14:textId="5C09BD89" w:rsidR="00CA36E8" w:rsidRDefault="00CA36E8" w:rsidP="00CA36E8">
            <w:pPr>
              <w:rPr>
                <w:color w:val="4472C4"/>
                <w:kern w:val="2"/>
                <w:szCs w:val="24"/>
              </w:rPr>
            </w:pPr>
          </w:p>
        </w:tc>
      </w:tr>
      <w:tr w:rsidR="00CA36E8"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CA36E8" w:rsidRDefault="00CA36E8" w:rsidP="00CA36E8">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9DCAC8C" w14:textId="134C929B" w:rsidR="00CA36E8" w:rsidRPr="00CA36E8" w:rsidRDefault="00CA36E8" w:rsidP="00CA36E8">
            <w:pPr>
              <w:rPr>
                <w:kern w:val="2"/>
                <w:szCs w:val="24"/>
              </w:rPr>
            </w:pPr>
            <w:r>
              <w:rPr>
                <w:kern w:val="2"/>
                <w:szCs w:val="24"/>
              </w:rPr>
              <w:t>Netaikoma</w:t>
            </w:r>
          </w:p>
        </w:tc>
      </w:tr>
      <w:tr w:rsidR="00CA36E8"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CA36E8" w:rsidRDefault="00CA36E8" w:rsidP="00CA36E8">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9FF058F" w14:textId="24864912" w:rsidR="00CA36E8" w:rsidRPr="00CA36E8" w:rsidRDefault="00CA36E8" w:rsidP="00CA36E8">
            <w:pPr>
              <w:spacing w:line="259" w:lineRule="auto"/>
              <w:rPr>
                <w:kern w:val="2"/>
                <w:szCs w:val="24"/>
              </w:rPr>
            </w:pPr>
            <w:r>
              <w:rPr>
                <w:kern w:val="2"/>
                <w:szCs w:val="24"/>
              </w:rPr>
              <w:t>Netaikoma</w:t>
            </w:r>
          </w:p>
        </w:tc>
      </w:tr>
      <w:tr w:rsidR="00CA36E8" w14:paraId="0126462E" w14:textId="77777777">
        <w:trPr>
          <w:trHeight w:val="300"/>
        </w:trPr>
        <w:tc>
          <w:tcPr>
            <w:tcW w:w="9535" w:type="dxa"/>
            <w:gridSpan w:val="5"/>
          </w:tcPr>
          <w:p w14:paraId="318973A5" w14:textId="77777777" w:rsidR="00CA36E8" w:rsidRDefault="00CA36E8" w:rsidP="00CA36E8">
            <w:pPr>
              <w:jc w:val="center"/>
              <w:rPr>
                <w:b/>
                <w:bCs/>
                <w:kern w:val="2"/>
                <w:szCs w:val="24"/>
              </w:rPr>
            </w:pPr>
            <w:r>
              <w:rPr>
                <w:b/>
                <w:kern w:val="2"/>
                <w:szCs w:val="24"/>
              </w:rPr>
              <w:t>10. ESMINĖS SUTARTIES SĄLYGOS</w:t>
            </w:r>
          </w:p>
        </w:tc>
      </w:tr>
      <w:tr w:rsidR="00CA36E8" w14:paraId="4D59E15A" w14:textId="77777777">
        <w:trPr>
          <w:trHeight w:val="300"/>
        </w:trPr>
        <w:tc>
          <w:tcPr>
            <w:tcW w:w="2707" w:type="dxa"/>
            <w:gridSpan w:val="3"/>
          </w:tcPr>
          <w:p w14:paraId="345EFFE5" w14:textId="77777777" w:rsidR="00CA36E8" w:rsidRDefault="00CA36E8" w:rsidP="00CA36E8">
            <w:pPr>
              <w:rPr>
                <w:b/>
                <w:bCs/>
                <w:kern w:val="2"/>
              </w:rPr>
            </w:pPr>
            <w:r>
              <w:rPr>
                <w:b/>
                <w:bCs/>
              </w:rPr>
              <w:t>10.1. Esminės Sutarties sąlygos</w:t>
            </w:r>
          </w:p>
        </w:tc>
        <w:tc>
          <w:tcPr>
            <w:tcW w:w="6828" w:type="dxa"/>
            <w:gridSpan w:val="2"/>
          </w:tcPr>
          <w:p w14:paraId="3B8BBBF9" w14:textId="77777777" w:rsidR="00CA36E8" w:rsidRDefault="00CA36E8" w:rsidP="00CA36E8">
            <w:pPr>
              <w:rPr>
                <w:kern w:val="2"/>
                <w:szCs w:val="24"/>
              </w:rPr>
            </w:pPr>
            <w:r>
              <w:rPr>
                <w:kern w:val="2"/>
                <w:szCs w:val="24"/>
              </w:rPr>
              <w:t>Netaikoma</w:t>
            </w:r>
          </w:p>
          <w:p w14:paraId="3657475F" w14:textId="5C2CE681" w:rsidR="00CA36E8" w:rsidRDefault="00CA36E8" w:rsidP="00CA36E8">
            <w:pPr>
              <w:rPr>
                <w:b/>
                <w:bCs/>
                <w:color w:val="4472C4"/>
                <w:kern w:val="2"/>
                <w:szCs w:val="24"/>
              </w:rPr>
            </w:pPr>
          </w:p>
        </w:tc>
      </w:tr>
      <w:tr w:rsidR="00CA36E8" w14:paraId="0F5458CF" w14:textId="77777777">
        <w:trPr>
          <w:trHeight w:val="300"/>
        </w:trPr>
        <w:tc>
          <w:tcPr>
            <w:tcW w:w="2700" w:type="dxa"/>
            <w:gridSpan w:val="2"/>
          </w:tcPr>
          <w:p w14:paraId="0C270B5F" w14:textId="77777777" w:rsidR="00CA36E8" w:rsidRDefault="00CA36E8" w:rsidP="00CA36E8">
            <w:pPr>
              <w:rPr>
                <w:b/>
                <w:bCs/>
                <w:kern w:val="2"/>
                <w:szCs w:val="24"/>
              </w:rPr>
            </w:pPr>
            <w:r>
              <w:rPr>
                <w:b/>
                <w:bCs/>
                <w:kern w:val="2"/>
                <w:szCs w:val="24"/>
              </w:rPr>
              <w:lastRenderedPageBreak/>
              <w:t>10.2. Dideli arba nuolatiniai esminės Sutarties sąlygos vykdymo trūkumai</w:t>
            </w:r>
          </w:p>
        </w:tc>
        <w:tc>
          <w:tcPr>
            <w:tcW w:w="6835" w:type="dxa"/>
            <w:gridSpan w:val="3"/>
          </w:tcPr>
          <w:p w14:paraId="27FF7C68" w14:textId="50BBDCE0" w:rsidR="00CA36E8" w:rsidRPr="00B43B0F" w:rsidRDefault="00CA36E8" w:rsidP="00CA36E8">
            <w:pPr>
              <w:rPr>
                <w:color w:val="4472C4"/>
                <w:kern w:val="2"/>
                <w:szCs w:val="24"/>
              </w:rPr>
            </w:pPr>
            <w:r>
              <w:rPr>
                <w:kern w:val="2"/>
                <w:szCs w:val="24"/>
              </w:rPr>
              <w:t xml:space="preserve">Netaikoma </w:t>
            </w:r>
          </w:p>
        </w:tc>
      </w:tr>
      <w:tr w:rsidR="00CA36E8" w14:paraId="70836C3F" w14:textId="77777777">
        <w:trPr>
          <w:trHeight w:val="300"/>
        </w:trPr>
        <w:tc>
          <w:tcPr>
            <w:tcW w:w="9535" w:type="dxa"/>
            <w:gridSpan w:val="5"/>
          </w:tcPr>
          <w:p w14:paraId="31DFC488" w14:textId="77777777" w:rsidR="00CA36E8" w:rsidRDefault="00CA36E8" w:rsidP="00CA36E8">
            <w:pPr>
              <w:jc w:val="center"/>
              <w:rPr>
                <w:b/>
                <w:bCs/>
                <w:kern w:val="2"/>
                <w:szCs w:val="24"/>
              </w:rPr>
            </w:pPr>
            <w:r>
              <w:rPr>
                <w:b/>
                <w:bCs/>
                <w:kern w:val="2"/>
                <w:szCs w:val="24"/>
              </w:rPr>
              <w:t>11. SUTARTIES GALIOJIMAS IR KEITIMAS</w:t>
            </w:r>
          </w:p>
        </w:tc>
      </w:tr>
      <w:tr w:rsidR="00CA36E8"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CA36E8" w:rsidRDefault="00CA36E8" w:rsidP="00CA36E8">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22D829F9" w:rsidR="00CA36E8" w:rsidRDefault="00CA36E8" w:rsidP="00040171">
            <w:pPr>
              <w:jc w:val="both"/>
              <w:rPr>
                <w:kern w:val="2"/>
                <w:szCs w:val="24"/>
              </w:rPr>
            </w:pPr>
            <w:r>
              <w:rPr>
                <w:kern w:val="2"/>
                <w:szCs w:val="24"/>
              </w:rPr>
              <w:t>Ši Sutartis laikoma sudaryta ir įsigalioja nuo Sutarties pasirašymo dienos (antrosios Šalies pasirašymo dieną)</w:t>
            </w:r>
            <w:r w:rsidR="0011271D">
              <w:rPr>
                <w:kern w:val="2"/>
                <w:szCs w:val="24"/>
              </w:rPr>
              <w:t xml:space="preserve"> ir nustatyta tvarka užregistravus</w:t>
            </w:r>
            <w:r>
              <w:rPr>
                <w:kern w:val="2"/>
                <w:szCs w:val="24"/>
              </w:rPr>
              <w:t>.</w:t>
            </w:r>
          </w:p>
          <w:p w14:paraId="0DC01EF2" w14:textId="12EE37B9" w:rsidR="00CA36E8" w:rsidRDefault="00CA36E8" w:rsidP="00002E06">
            <w:pPr>
              <w:jc w:val="both"/>
              <w:rPr>
                <w:color w:val="4472C4"/>
                <w:kern w:val="2"/>
                <w:szCs w:val="24"/>
              </w:rPr>
            </w:pPr>
            <w:r>
              <w:rPr>
                <w:color w:val="000000"/>
                <w:kern w:val="2"/>
                <w:szCs w:val="24"/>
              </w:rPr>
              <w:t>Sutartis galioja iki visiško prievolių įvykdymo</w:t>
            </w:r>
            <w:r w:rsidR="00002E06">
              <w:rPr>
                <w:color w:val="000000"/>
                <w:kern w:val="2"/>
                <w:szCs w:val="24"/>
              </w:rPr>
              <w:t xml:space="preserve">, </w:t>
            </w:r>
            <w:r>
              <w:rPr>
                <w:color w:val="000000"/>
                <w:kern w:val="2"/>
                <w:szCs w:val="24"/>
              </w:rPr>
              <w:t xml:space="preserve">kol bus išnaudota Pradinės Sutarties vertė, bet jos terminas negali būti ilgesnis kaip </w:t>
            </w:r>
            <w:r w:rsidR="00002E06">
              <w:rPr>
                <w:color w:val="000000"/>
                <w:kern w:val="2"/>
                <w:szCs w:val="24"/>
              </w:rPr>
              <w:t xml:space="preserve">12 (dvylika) mėnesių. </w:t>
            </w:r>
          </w:p>
        </w:tc>
      </w:tr>
      <w:tr w:rsidR="00CA36E8"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CA36E8" w:rsidRDefault="00CA36E8" w:rsidP="00CA36E8">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BFF1F84" w14:textId="22288944" w:rsidR="00CA36E8" w:rsidRDefault="00CA36E8" w:rsidP="00CA36E8">
            <w:pPr>
              <w:rPr>
                <w:kern w:val="2"/>
                <w:szCs w:val="24"/>
              </w:rPr>
            </w:pPr>
            <w:r>
              <w:rPr>
                <w:kern w:val="2"/>
                <w:szCs w:val="24"/>
              </w:rPr>
              <w:t>Netaikoma</w:t>
            </w:r>
          </w:p>
        </w:tc>
      </w:tr>
      <w:tr w:rsidR="00CA36E8" w14:paraId="0284242D" w14:textId="77777777">
        <w:trPr>
          <w:trHeight w:val="300"/>
        </w:trPr>
        <w:tc>
          <w:tcPr>
            <w:tcW w:w="9535" w:type="dxa"/>
            <w:gridSpan w:val="5"/>
          </w:tcPr>
          <w:p w14:paraId="05AABF93" w14:textId="77777777" w:rsidR="00CA36E8" w:rsidRDefault="00CA36E8" w:rsidP="00CA36E8">
            <w:pPr>
              <w:jc w:val="center"/>
              <w:rPr>
                <w:b/>
                <w:bCs/>
                <w:kern w:val="2"/>
                <w:szCs w:val="24"/>
              </w:rPr>
            </w:pPr>
            <w:r>
              <w:rPr>
                <w:b/>
                <w:bCs/>
                <w:kern w:val="2"/>
                <w:szCs w:val="24"/>
              </w:rPr>
              <w:t>12. SUTARTIES NUTRAUKIMAS</w:t>
            </w:r>
          </w:p>
        </w:tc>
      </w:tr>
      <w:tr w:rsidR="00CA36E8" w14:paraId="02CDEAC4" w14:textId="77777777" w:rsidTr="00B43B0F">
        <w:trPr>
          <w:trHeight w:val="300"/>
        </w:trPr>
        <w:tc>
          <w:tcPr>
            <w:tcW w:w="2689" w:type="dxa"/>
          </w:tcPr>
          <w:p w14:paraId="226C878D" w14:textId="77777777" w:rsidR="00CA36E8" w:rsidRDefault="00CA36E8" w:rsidP="00CA36E8">
            <w:pPr>
              <w:rPr>
                <w:b/>
                <w:bCs/>
                <w:kern w:val="2"/>
                <w:szCs w:val="24"/>
              </w:rPr>
            </w:pPr>
            <w:r>
              <w:rPr>
                <w:b/>
                <w:bCs/>
                <w:kern w:val="2"/>
                <w:szCs w:val="24"/>
              </w:rPr>
              <w:t>12.1. Sutarties nutraukimo pagrindai</w:t>
            </w:r>
          </w:p>
        </w:tc>
        <w:tc>
          <w:tcPr>
            <w:tcW w:w="6846" w:type="dxa"/>
            <w:gridSpan w:val="4"/>
          </w:tcPr>
          <w:p w14:paraId="6FAE0A4C" w14:textId="043D283D" w:rsidR="00CA36E8" w:rsidRPr="00B43B0F" w:rsidRDefault="00CA36E8" w:rsidP="00B43B0F">
            <w:pPr>
              <w:jc w:val="both"/>
              <w:rPr>
                <w:kern w:val="2"/>
                <w:szCs w:val="24"/>
              </w:rPr>
            </w:pPr>
            <w:r>
              <w:rPr>
                <w:kern w:val="2"/>
                <w:szCs w:val="24"/>
              </w:rPr>
              <w:t>Sutartis gali būti nutraukiama rašytiniu Šalių susitarimu arba vienašališkai, Bendrosiose sąlygose nustatyta tvarka.</w:t>
            </w:r>
          </w:p>
        </w:tc>
      </w:tr>
      <w:tr w:rsidR="00CA36E8" w14:paraId="69CB11D9" w14:textId="77777777" w:rsidTr="00B43B0F">
        <w:trPr>
          <w:trHeight w:val="300"/>
        </w:trPr>
        <w:tc>
          <w:tcPr>
            <w:tcW w:w="2689" w:type="dxa"/>
          </w:tcPr>
          <w:p w14:paraId="30B41D12" w14:textId="77777777" w:rsidR="00CA36E8" w:rsidRDefault="00CA36E8" w:rsidP="00CA36E8">
            <w:pPr>
              <w:rPr>
                <w:b/>
                <w:bCs/>
                <w:kern w:val="2"/>
                <w:szCs w:val="24"/>
              </w:rPr>
            </w:pPr>
            <w:r>
              <w:rPr>
                <w:b/>
                <w:bCs/>
                <w:kern w:val="2"/>
                <w:szCs w:val="24"/>
              </w:rPr>
              <w:t>12.2. Esminiai Sutarties pažeidimai</w:t>
            </w:r>
          </w:p>
          <w:p w14:paraId="08CC1A68" w14:textId="77777777" w:rsidR="00CA36E8" w:rsidRDefault="00CA36E8" w:rsidP="00CA36E8">
            <w:pPr>
              <w:rPr>
                <w:b/>
                <w:bCs/>
                <w:kern w:val="2"/>
                <w:szCs w:val="24"/>
              </w:rPr>
            </w:pPr>
          </w:p>
        </w:tc>
        <w:tc>
          <w:tcPr>
            <w:tcW w:w="6846" w:type="dxa"/>
            <w:gridSpan w:val="4"/>
          </w:tcPr>
          <w:p w14:paraId="22192202" w14:textId="77777777" w:rsidR="00CA36E8" w:rsidRPr="005420CD" w:rsidRDefault="00CA36E8" w:rsidP="005420CD">
            <w:pPr>
              <w:jc w:val="both"/>
              <w:rPr>
                <w:kern w:val="2"/>
                <w:szCs w:val="24"/>
              </w:rPr>
            </w:pPr>
            <w:r w:rsidRPr="005420CD">
              <w:rPr>
                <w:kern w:val="2"/>
                <w:szCs w:val="24"/>
              </w:rPr>
              <w:t>12.2.1. jeigu Tiekėjas nevykdo prisiimtų įsipareigojimų už Sutartyje nustatytą Sutarties kainą / įkainius;</w:t>
            </w:r>
          </w:p>
          <w:p w14:paraId="03DDA9E3" w14:textId="5D259502" w:rsidR="00CA36E8" w:rsidRPr="005420CD" w:rsidRDefault="00CA36E8" w:rsidP="005420CD">
            <w:pPr>
              <w:tabs>
                <w:tab w:val="left" w:pos="567"/>
                <w:tab w:val="left" w:pos="851"/>
                <w:tab w:val="left" w:pos="992"/>
                <w:tab w:val="left" w:pos="1134"/>
              </w:tabs>
              <w:spacing w:line="257" w:lineRule="auto"/>
              <w:jc w:val="both"/>
              <w:rPr>
                <w:rFonts w:eastAsia="Arial"/>
                <w:kern w:val="2"/>
                <w:szCs w:val="24"/>
              </w:rPr>
            </w:pPr>
            <w:r w:rsidRPr="005420CD">
              <w:rPr>
                <w:rFonts w:eastAsia="Arial"/>
                <w:kern w:val="2"/>
                <w:szCs w:val="24"/>
              </w:rPr>
              <w:t>12.2.</w:t>
            </w:r>
            <w:r w:rsidR="00002E06">
              <w:rPr>
                <w:rFonts w:eastAsia="Arial"/>
                <w:kern w:val="2"/>
                <w:szCs w:val="24"/>
              </w:rPr>
              <w:t>2</w:t>
            </w:r>
            <w:r w:rsidRPr="005420CD">
              <w:rPr>
                <w:rFonts w:eastAsia="Arial"/>
                <w:kern w:val="2"/>
                <w:szCs w:val="24"/>
              </w:rPr>
              <w:t>. jeigu Tiekėjas pažeidžia Prekių pristatymo terminus ir priskaičiuotų netesybų už vėlavimą suma viršija 20 (dvidešimt) proc. Pradinės sutarties vertės</w:t>
            </w:r>
            <w:r w:rsidR="005420CD" w:rsidRPr="005420CD">
              <w:rPr>
                <w:rFonts w:eastAsia="Arial"/>
                <w:kern w:val="2"/>
                <w:szCs w:val="24"/>
              </w:rPr>
              <w:t>.</w:t>
            </w:r>
          </w:p>
        </w:tc>
      </w:tr>
      <w:tr w:rsidR="00CA36E8" w14:paraId="66C5FB47" w14:textId="77777777">
        <w:trPr>
          <w:trHeight w:val="300"/>
        </w:trPr>
        <w:tc>
          <w:tcPr>
            <w:tcW w:w="9535" w:type="dxa"/>
            <w:gridSpan w:val="5"/>
          </w:tcPr>
          <w:p w14:paraId="2E78AE5D" w14:textId="1D10FDC4" w:rsidR="00CA36E8" w:rsidRDefault="00CA36E8" w:rsidP="00CA36E8">
            <w:pPr>
              <w:jc w:val="center"/>
              <w:rPr>
                <w:kern w:val="2"/>
                <w:szCs w:val="24"/>
              </w:rPr>
            </w:pPr>
            <w:r>
              <w:rPr>
                <w:b/>
                <w:bCs/>
                <w:kern w:val="2"/>
                <w:szCs w:val="24"/>
              </w:rPr>
              <w:t>13. APLINKOSAUGINIAI IR SOCIALINIAI KRITERIJAI</w:t>
            </w:r>
          </w:p>
        </w:tc>
      </w:tr>
      <w:tr w:rsidR="00CA36E8" w14:paraId="2A940830" w14:textId="77777777" w:rsidTr="00B43B0F">
        <w:trPr>
          <w:trHeight w:val="300"/>
        </w:trPr>
        <w:tc>
          <w:tcPr>
            <w:tcW w:w="2689" w:type="dxa"/>
          </w:tcPr>
          <w:p w14:paraId="5445B64C" w14:textId="77777777" w:rsidR="00CA36E8" w:rsidRDefault="00CA36E8" w:rsidP="00CA36E8">
            <w:pPr>
              <w:rPr>
                <w:b/>
                <w:bCs/>
                <w:kern w:val="2"/>
                <w:szCs w:val="24"/>
              </w:rPr>
            </w:pPr>
            <w:r>
              <w:rPr>
                <w:b/>
                <w:bCs/>
                <w:kern w:val="2"/>
                <w:szCs w:val="24"/>
              </w:rPr>
              <w:t>13.1. Aplinkosauginių kriterijų nustatymo teisinis pagrindas</w:t>
            </w:r>
          </w:p>
        </w:tc>
        <w:tc>
          <w:tcPr>
            <w:tcW w:w="6846" w:type="dxa"/>
            <w:gridSpan w:val="4"/>
          </w:tcPr>
          <w:p w14:paraId="4B6631DF" w14:textId="60C48451" w:rsidR="00CA36E8" w:rsidRPr="005420CD" w:rsidRDefault="00CA36E8" w:rsidP="005420CD">
            <w:pPr>
              <w:jc w:val="both"/>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5420CD">
              <w:rPr>
                <w:color w:val="000000"/>
                <w:kern w:val="2"/>
                <w:szCs w:val="24"/>
                <w:shd w:val="clear" w:color="auto" w:fill="FFFFFF"/>
              </w:rPr>
              <w:t>4.4.3</w:t>
            </w:r>
            <w:r>
              <w:rPr>
                <w:color w:val="000000"/>
                <w:kern w:val="2"/>
                <w:szCs w:val="24"/>
                <w:shd w:val="clear" w:color="auto" w:fill="FFFFFF"/>
              </w:rPr>
              <w:t xml:space="preserve"> papunkčiu.</w:t>
            </w:r>
            <w:r>
              <w:rPr>
                <w:color w:val="000000"/>
                <w:kern w:val="2"/>
                <w:szCs w:val="24"/>
              </w:rPr>
              <w:t> </w:t>
            </w:r>
          </w:p>
        </w:tc>
      </w:tr>
      <w:tr w:rsidR="00CA36E8" w14:paraId="032072CC" w14:textId="77777777" w:rsidTr="00B43B0F">
        <w:trPr>
          <w:trHeight w:val="300"/>
        </w:trPr>
        <w:tc>
          <w:tcPr>
            <w:tcW w:w="2689" w:type="dxa"/>
          </w:tcPr>
          <w:p w14:paraId="0C0ADA8E" w14:textId="77777777" w:rsidR="00CA36E8" w:rsidRDefault="00CA36E8" w:rsidP="00CA36E8">
            <w:pPr>
              <w:rPr>
                <w:b/>
                <w:bCs/>
                <w:kern w:val="2"/>
                <w:szCs w:val="24"/>
              </w:rPr>
            </w:pPr>
            <w:r>
              <w:rPr>
                <w:b/>
                <w:bCs/>
                <w:kern w:val="2"/>
                <w:szCs w:val="24"/>
              </w:rPr>
              <w:t>13.2.  Su perkamomis Prekėmis susiję socialiniai kriterijai</w:t>
            </w:r>
          </w:p>
        </w:tc>
        <w:tc>
          <w:tcPr>
            <w:tcW w:w="6846" w:type="dxa"/>
            <w:gridSpan w:val="4"/>
          </w:tcPr>
          <w:p w14:paraId="7834229A" w14:textId="38CB3D96" w:rsidR="00CA36E8" w:rsidRPr="005420CD" w:rsidRDefault="00CA36E8" w:rsidP="00CA36E8">
            <w:pPr>
              <w:rPr>
                <w:color w:val="000000"/>
                <w:kern w:val="2"/>
                <w:szCs w:val="24"/>
                <w:shd w:val="clear" w:color="auto" w:fill="FFFFFF"/>
              </w:rPr>
            </w:pPr>
            <w:r>
              <w:rPr>
                <w:color w:val="000000"/>
                <w:kern w:val="2"/>
                <w:szCs w:val="24"/>
                <w:shd w:val="clear" w:color="auto" w:fill="FFFFFF"/>
              </w:rPr>
              <w:t>Netaikoma</w:t>
            </w:r>
          </w:p>
        </w:tc>
      </w:tr>
      <w:tr w:rsidR="00CA36E8" w14:paraId="07F0FFD0" w14:textId="77777777">
        <w:trPr>
          <w:trHeight w:val="300"/>
        </w:trPr>
        <w:tc>
          <w:tcPr>
            <w:tcW w:w="9535" w:type="dxa"/>
            <w:gridSpan w:val="5"/>
          </w:tcPr>
          <w:p w14:paraId="5D079BCD" w14:textId="59E68FDD" w:rsidR="00CA36E8" w:rsidRPr="005420CD" w:rsidRDefault="00CA36E8" w:rsidP="005420CD">
            <w:pPr>
              <w:jc w:val="center"/>
              <w:rPr>
                <w:b/>
                <w:bCs/>
                <w:kern w:val="2"/>
                <w:szCs w:val="24"/>
              </w:rPr>
            </w:pPr>
            <w:r>
              <w:rPr>
                <w:b/>
                <w:bCs/>
                <w:kern w:val="2"/>
                <w:szCs w:val="24"/>
              </w:rPr>
              <w:t xml:space="preserve">14. BENDRŲJŲ SĄLYGŲ PAKEITIMAI IR PAPILDYMAI </w:t>
            </w:r>
          </w:p>
        </w:tc>
      </w:tr>
      <w:tr w:rsidR="00B2124D" w14:paraId="6259D831" w14:textId="77777777" w:rsidTr="00B43B0F">
        <w:trPr>
          <w:trHeight w:val="300"/>
        </w:trPr>
        <w:tc>
          <w:tcPr>
            <w:tcW w:w="2689" w:type="dxa"/>
          </w:tcPr>
          <w:p w14:paraId="43927719" w14:textId="77777777" w:rsidR="00B2124D" w:rsidRDefault="00B2124D" w:rsidP="00B2124D">
            <w:pPr>
              <w:rPr>
                <w:b/>
                <w:bCs/>
                <w:kern w:val="2"/>
                <w:szCs w:val="24"/>
              </w:rPr>
            </w:pPr>
            <w:r>
              <w:rPr>
                <w:b/>
                <w:bCs/>
                <w:kern w:val="2"/>
                <w:szCs w:val="24"/>
              </w:rPr>
              <w:t xml:space="preserve">14.1. </w:t>
            </w:r>
          </w:p>
        </w:tc>
        <w:tc>
          <w:tcPr>
            <w:tcW w:w="6846" w:type="dxa"/>
            <w:gridSpan w:val="4"/>
          </w:tcPr>
          <w:p w14:paraId="6123FCD1" w14:textId="5FDDBE0E" w:rsidR="00B2124D" w:rsidRPr="00EA5F64" w:rsidRDefault="00B2124D" w:rsidP="00B2124D">
            <w:pPr>
              <w:jc w:val="both"/>
              <w:rPr>
                <w:kern w:val="2"/>
                <w:szCs w:val="24"/>
              </w:rPr>
            </w:pPr>
            <w:r w:rsidRPr="00EA5F64">
              <w:rPr>
                <w:kern w:val="2"/>
                <w:szCs w:val="24"/>
              </w:rPr>
              <w:t>Šalys susitaria papildyti Sutarties Bendr</w:t>
            </w:r>
            <w:r w:rsidR="00C955DC">
              <w:rPr>
                <w:kern w:val="2"/>
                <w:szCs w:val="24"/>
              </w:rPr>
              <w:t>ųjų sąlygų 3.1 punktą nurodytais punktais, tačiau kitų punktų numeracijos nekeisti:</w:t>
            </w:r>
          </w:p>
          <w:p w14:paraId="3CA6D7D6" w14:textId="54951F88" w:rsidR="00B2124D" w:rsidRDefault="00C955DC" w:rsidP="00B2124D">
            <w:pPr>
              <w:jc w:val="both"/>
              <w:rPr>
                <w:kern w:val="2"/>
                <w:szCs w:val="24"/>
              </w:rPr>
            </w:pPr>
            <w:r>
              <w:rPr>
                <w:kern w:val="2"/>
                <w:szCs w:val="24"/>
              </w:rPr>
              <w:t>3.1.4.</w:t>
            </w:r>
            <w:r w:rsidR="00B2124D">
              <w:rPr>
                <w:kern w:val="2"/>
                <w:szCs w:val="24"/>
              </w:rPr>
              <w:t xml:space="preserve"> Tiekėjas, prieš pradedant vykdyti Sutartį, įsipareigoja supažindinti Sutartį vykdysiančius Tiekėjo (ir subtiekėjo, jeigu jis pasitelkiamas) darbuotojus:</w:t>
            </w:r>
          </w:p>
          <w:p w14:paraId="67B2F485" w14:textId="5BBDEBD3" w:rsidR="00B2124D" w:rsidRPr="00EA5F64" w:rsidRDefault="00C955DC" w:rsidP="00B2124D">
            <w:pPr>
              <w:jc w:val="both"/>
              <w:rPr>
                <w:kern w:val="2"/>
                <w:szCs w:val="24"/>
              </w:rPr>
            </w:pPr>
            <w:r>
              <w:rPr>
                <w:kern w:val="2"/>
                <w:szCs w:val="24"/>
              </w:rPr>
              <w:t>3.</w:t>
            </w:r>
            <w:r w:rsidR="00B2124D">
              <w:rPr>
                <w:kern w:val="2"/>
                <w:szCs w:val="24"/>
              </w:rPr>
              <w:t>1.</w:t>
            </w:r>
            <w:r>
              <w:rPr>
                <w:kern w:val="2"/>
                <w:szCs w:val="24"/>
              </w:rPr>
              <w:t>4</w:t>
            </w:r>
            <w:r w:rsidR="00B2124D">
              <w:rPr>
                <w:kern w:val="2"/>
                <w:szCs w:val="24"/>
              </w:rPr>
              <w:t>.</w:t>
            </w:r>
            <w:r>
              <w:rPr>
                <w:kern w:val="2"/>
                <w:szCs w:val="24"/>
              </w:rPr>
              <w:t>1.</w:t>
            </w:r>
            <w:r w:rsidR="00B2124D">
              <w:rPr>
                <w:kern w:val="2"/>
                <w:szCs w:val="24"/>
              </w:rPr>
              <w:t xml:space="preserve"> </w:t>
            </w:r>
            <w:r w:rsidR="00B2124D" w:rsidRPr="00EA5F64">
              <w:rPr>
                <w:kern w:val="2"/>
                <w:szCs w:val="24"/>
              </w:rPr>
              <w:t xml:space="preserve">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00B2124D" w:rsidRPr="00D10ADB">
                <w:rPr>
                  <w:rStyle w:val="Hipersaitas"/>
                  <w:kern w:val="2"/>
                  <w:szCs w:val="24"/>
                </w:rPr>
                <w:t>https://vmu.lt/wp-content/uploads/2021/08/Antikorupcine-politika.pdf</w:t>
              </w:r>
            </w:hyperlink>
            <w:r w:rsidR="00B2124D">
              <w:rPr>
                <w:kern w:val="2"/>
                <w:szCs w:val="24"/>
              </w:rPr>
              <w:t xml:space="preserve">. </w:t>
            </w:r>
          </w:p>
          <w:p w14:paraId="575B92F8" w14:textId="041A13F5" w:rsidR="00B2124D" w:rsidRDefault="00C955DC" w:rsidP="00B2124D">
            <w:pPr>
              <w:jc w:val="both"/>
              <w:rPr>
                <w:kern w:val="2"/>
                <w:szCs w:val="24"/>
              </w:rPr>
            </w:pPr>
            <w:r>
              <w:rPr>
                <w:kern w:val="2"/>
                <w:szCs w:val="24"/>
              </w:rPr>
              <w:t xml:space="preserve">3.1.4.2. </w:t>
            </w:r>
            <w:r w:rsidR="00B2124D" w:rsidRPr="00EA5F64">
              <w:rPr>
                <w:kern w:val="2"/>
                <w:szCs w:val="24"/>
              </w:rPr>
              <w:t xml:space="preserve">Dovanų politika – dokumentas, kuriuo apibrėžiamos valstybės įmonės Valstybinių miškų urėdijos darbuotojų elgesio su </w:t>
            </w:r>
            <w:r w:rsidR="00B2124D" w:rsidRPr="00EA5F64">
              <w:rPr>
                <w:kern w:val="2"/>
                <w:szCs w:val="24"/>
              </w:rPr>
              <w:lastRenderedPageBreak/>
              <w:t xml:space="preserve">dovanomis ir neteisėtu atlygiu principinės nuostatos. Su dokumentu galima susipažinti </w:t>
            </w:r>
            <w:hyperlink r:id="rId12" w:history="1">
              <w:r w:rsidR="00B2124D" w:rsidRPr="00D10ADB">
                <w:rPr>
                  <w:rStyle w:val="Hipersaitas"/>
                  <w:kern w:val="2"/>
                  <w:szCs w:val="24"/>
                </w:rPr>
                <w:t>https://vmu.lt/wp-content/uploads/2022/09/Dovanu-politika-1.pdf</w:t>
              </w:r>
            </w:hyperlink>
            <w:r w:rsidR="00B2124D" w:rsidRPr="00EA5F64">
              <w:rPr>
                <w:kern w:val="2"/>
                <w:szCs w:val="24"/>
              </w:rPr>
              <w:t>.</w:t>
            </w:r>
            <w:r w:rsidR="00B2124D">
              <w:rPr>
                <w:kern w:val="2"/>
                <w:szCs w:val="24"/>
              </w:rPr>
              <w:t xml:space="preserve"> </w:t>
            </w:r>
            <w:r w:rsidR="00B2124D">
              <w:rPr>
                <w:kern w:val="2"/>
                <w:szCs w:val="24"/>
              </w:rPr>
              <w:br/>
            </w:r>
            <w:r>
              <w:rPr>
                <w:kern w:val="2"/>
                <w:szCs w:val="24"/>
              </w:rPr>
              <w:t>3.1.4.3.</w:t>
            </w:r>
            <w:r w:rsidR="00B2124D">
              <w:rPr>
                <w:kern w:val="2"/>
                <w:szCs w:val="24"/>
              </w:rPr>
              <w:t xml:space="preserve"> I</w:t>
            </w:r>
            <w:r w:rsidR="00B2124D" w:rsidRPr="00EA5F64">
              <w:rPr>
                <w:kern w:val="2"/>
                <w:szCs w:val="24"/>
              </w:rPr>
              <w:t xml:space="preserve">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6F220936" w14:textId="77777777" w:rsidR="00B2124D" w:rsidRDefault="00B2124D" w:rsidP="00B2124D">
            <w:pPr>
              <w:jc w:val="both"/>
              <w:rPr>
                <w:kern w:val="2"/>
                <w:szCs w:val="24"/>
              </w:rPr>
            </w:pPr>
            <w:hyperlink r:id="rId13" w:history="1">
              <w:r w:rsidRPr="00D10ADB">
                <w:rPr>
                  <w:rStyle w:val="Hipersaitas"/>
                  <w:kern w:val="2"/>
                  <w:szCs w:val="24"/>
                </w:rPr>
                <w:t>https://vmu.lt/wp-content/uploads/2021/08/Interesu-konfliktu-vengimo-politika.pdf</w:t>
              </w:r>
            </w:hyperlink>
            <w:r>
              <w:rPr>
                <w:kern w:val="2"/>
                <w:szCs w:val="24"/>
              </w:rPr>
              <w:t xml:space="preserve">. </w:t>
            </w:r>
          </w:p>
          <w:p w14:paraId="36DA6E72" w14:textId="725B9E3A" w:rsidR="00C955DC" w:rsidRDefault="00C955DC" w:rsidP="00B2124D">
            <w:pPr>
              <w:jc w:val="both"/>
              <w:rPr>
                <w:color w:val="000000"/>
                <w:kern w:val="2"/>
                <w:szCs w:val="24"/>
              </w:rPr>
            </w:pPr>
            <w:r>
              <w:rPr>
                <w:kern w:val="2"/>
                <w:szCs w:val="24"/>
              </w:rPr>
              <w:t>3.1.4.4.</w:t>
            </w:r>
            <w:r w:rsidR="00B2124D">
              <w:rPr>
                <w:color w:val="000000"/>
                <w:kern w:val="2"/>
                <w:szCs w:val="24"/>
              </w:rPr>
              <w:t xml:space="preserve"> T</w:t>
            </w:r>
            <w:r w:rsidR="00B2124D" w:rsidRPr="00D76240">
              <w:rPr>
                <w:color w:val="000000"/>
                <w:kern w:val="2"/>
                <w:szCs w:val="24"/>
              </w:rPr>
              <w:t>iekėjo elgesio kodeks</w:t>
            </w:r>
            <w:r>
              <w:rPr>
                <w:color w:val="000000"/>
                <w:kern w:val="2"/>
                <w:szCs w:val="24"/>
              </w:rPr>
              <w:t xml:space="preserve">o tikslas – išdėstyti pagrindines Tiekėjų elgesio nuostatas, kurių laikosi Tiekėjai, sudarydami verslo sandorius su Įmone ir, kurių laikymasis sudaro prielaidas bei sąlygas įgyvendinti aukščiausius verslo etikos standartus tiekimo grandinėje. Su dokumentu galima susipažinti </w:t>
            </w:r>
            <w:hyperlink r:id="rId14" w:history="1">
              <w:r w:rsidRPr="00C955DC">
                <w:rPr>
                  <w:rStyle w:val="Hipersaitas"/>
                  <w:kern w:val="2"/>
                  <w:szCs w:val="24"/>
                </w:rPr>
                <w:t>https://vmu.lt/korupcijos-prevencija/</w:t>
              </w:r>
            </w:hyperlink>
            <w:r>
              <w:rPr>
                <w:color w:val="000000"/>
                <w:kern w:val="2"/>
                <w:szCs w:val="24"/>
              </w:rPr>
              <w:t>, skiltis „Tiekėjų elgesio kodeksas ir kiti reikalavimai VMU veiklos partneriams“.</w:t>
            </w:r>
          </w:p>
          <w:p w14:paraId="7520B77A" w14:textId="1C926014" w:rsidR="00C955DC" w:rsidRDefault="00C955DC" w:rsidP="00B2124D">
            <w:pPr>
              <w:jc w:val="both"/>
              <w:rPr>
                <w:color w:val="000000"/>
                <w:kern w:val="2"/>
                <w:szCs w:val="24"/>
              </w:rPr>
            </w:pPr>
            <w:r>
              <w:rPr>
                <w:color w:val="000000"/>
                <w:kern w:val="2"/>
                <w:szCs w:val="24"/>
              </w:rPr>
              <w:t>3.1.</w:t>
            </w:r>
            <w:r w:rsidR="00B92086">
              <w:rPr>
                <w:color w:val="000000"/>
                <w:kern w:val="2"/>
                <w:szCs w:val="24"/>
              </w:rPr>
              <w:t xml:space="preserve">5. Tiekėjas supažindina Sutartį </w:t>
            </w:r>
            <w:r w:rsidR="00D146C2">
              <w:rPr>
                <w:color w:val="000000"/>
                <w:kern w:val="2"/>
                <w:szCs w:val="24"/>
              </w:rPr>
              <w:t>vykdysiančius</w:t>
            </w:r>
            <w:r w:rsidR="00B92086">
              <w:rPr>
                <w:color w:val="000000"/>
                <w:kern w:val="2"/>
                <w:szCs w:val="24"/>
              </w:rPr>
              <w:t xml:space="preserve"> Tiekėjo (ir subtiekėjo, jeigu jis pasitelkiamas) darbuotojus su Antikorupcinės politikos, Interesų konfliktų vengimo politikos, Dovanų politikos, Tiekėjų elgesio kodekso nuostatomis prieš pradedant vykdyti Sutartį ir įsipareigoja jų laikytis.</w:t>
            </w:r>
          </w:p>
          <w:p w14:paraId="7DFE65FF" w14:textId="28330D0C" w:rsidR="00B92086" w:rsidRDefault="00B92086" w:rsidP="00B2124D">
            <w:pPr>
              <w:jc w:val="both"/>
              <w:rPr>
                <w:color w:val="000000"/>
                <w:kern w:val="2"/>
                <w:szCs w:val="24"/>
              </w:rPr>
            </w:pPr>
            <w:r>
              <w:rPr>
                <w:color w:val="000000"/>
                <w:kern w:val="2"/>
                <w:szCs w:val="24"/>
              </w:rPr>
              <w:t>3.1.6. 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p>
          <w:p w14:paraId="0D51D4E1" w14:textId="5D99BE32" w:rsidR="00B92086" w:rsidRDefault="00B92086" w:rsidP="00B2124D">
            <w:pPr>
              <w:jc w:val="both"/>
              <w:rPr>
                <w:color w:val="000000"/>
                <w:kern w:val="2"/>
                <w:szCs w:val="24"/>
              </w:rPr>
            </w:pPr>
            <w:r>
              <w:rPr>
                <w:color w:val="000000"/>
                <w:kern w:val="2"/>
                <w:szCs w:val="24"/>
              </w:rPr>
              <w:t xml:space="preserve">3.1.7. </w:t>
            </w:r>
            <w:r w:rsidRPr="00B92086">
              <w:rPr>
                <w:color w:val="000000"/>
                <w:kern w:val="2"/>
                <w:szCs w:val="24"/>
              </w:rPr>
              <w:t>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w:t>
            </w:r>
            <w:r>
              <w:rPr>
                <w:color w:val="000000"/>
                <w:kern w:val="2"/>
                <w:szCs w:val="24"/>
              </w:rPr>
              <w:t>i.</w:t>
            </w:r>
          </w:p>
          <w:p w14:paraId="612BA4B0" w14:textId="114E2C30" w:rsidR="00B2124D" w:rsidRPr="007470CC" w:rsidRDefault="00B92086" w:rsidP="00B2124D">
            <w:pPr>
              <w:jc w:val="both"/>
              <w:rPr>
                <w:color w:val="000000"/>
                <w:kern w:val="2"/>
                <w:szCs w:val="24"/>
              </w:rPr>
            </w:pPr>
            <w:r>
              <w:rPr>
                <w:color w:val="000000"/>
                <w:kern w:val="2"/>
                <w:szCs w:val="24"/>
              </w:rPr>
              <w:t xml:space="preserve">3.1.8. </w:t>
            </w:r>
            <w:r w:rsidRPr="00B92086">
              <w:rPr>
                <w:color w:val="000000"/>
                <w:kern w:val="2"/>
                <w:szCs w:val="24"/>
              </w:rPr>
              <w:t>Tiekėjas papildomai pareiškia ir garantuoja Pirkėjui, kad Sutarties sudarymo metu ir visą jos galiojimo laikotarpį Tiekėjas ir (ar) jo akcininkas (-ai) ir (ar) tiesioginis (-</w:t>
            </w:r>
            <w:proofErr w:type="spellStart"/>
            <w:r w:rsidRPr="00B92086">
              <w:rPr>
                <w:color w:val="000000"/>
                <w:kern w:val="2"/>
                <w:szCs w:val="24"/>
              </w:rPr>
              <w:t>iai</w:t>
            </w:r>
            <w:proofErr w:type="spellEnd"/>
            <w:r w:rsidRPr="00B92086">
              <w:rPr>
                <w:color w:val="000000"/>
                <w:kern w:val="2"/>
                <w:szCs w:val="24"/>
              </w:rPr>
              <w:t>) galutinis (-</w:t>
            </w:r>
            <w:proofErr w:type="spellStart"/>
            <w:r w:rsidRPr="00B92086">
              <w:rPr>
                <w:color w:val="000000"/>
                <w:kern w:val="2"/>
                <w:szCs w:val="24"/>
              </w:rPr>
              <w:t>iai</w:t>
            </w:r>
            <w:proofErr w:type="spellEnd"/>
            <w:r w:rsidRPr="00B92086">
              <w:rPr>
                <w:color w:val="000000"/>
                <w:kern w:val="2"/>
                <w:szCs w:val="24"/>
              </w:rPr>
              <w:t>)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Pr="00B92086">
              <w:rPr>
                <w:color w:val="000000"/>
                <w:kern w:val="2"/>
                <w:szCs w:val="24"/>
              </w:rPr>
              <w:t>us</w:t>
            </w:r>
            <w:proofErr w:type="spellEnd"/>
            <w:r w:rsidRPr="00B92086">
              <w:rPr>
                <w:color w:val="000000"/>
                <w:kern w:val="2"/>
                <w:szCs w:val="24"/>
              </w:rPr>
              <w:t xml:space="preserve">) ir (ar) panašų sąrašą (toliau – Sankcijų sąrašai), taip pat nei vienam iš Subjektų nėra pareikštas bet koks įtarimas, susijęs su dalyvavimu su kyšininkavimu, papirkimu, įskaitant užsienio pareigūno papirkimu, prekyba poveikiu, </w:t>
            </w:r>
            <w:r w:rsidRPr="00B92086">
              <w:rPr>
                <w:color w:val="000000"/>
                <w:kern w:val="2"/>
                <w:szCs w:val="24"/>
              </w:rPr>
              <w:lastRenderedPageBreak/>
              <w:t>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r>
              <w:rPr>
                <w:color w:val="000000"/>
                <w:kern w:val="2"/>
                <w:szCs w:val="24"/>
              </w:rPr>
              <w:t>.</w:t>
            </w:r>
          </w:p>
        </w:tc>
      </w:tr>
      <w:tr w:rsidR="00B2124D" w14:paraId="6B254F73" w14:textId="77777777" w:rsidTr="00B43B0F">
        <w:trPr>
          <w:trHeight w:val="300"/>
        </w:trPr>
        <w:tc>
          <w:tcPr>
            <w:tcW w:w="2689" w:type="dxa"/>
          </w:tcPr>
          <w:p w14:paraId="2BC7AAFD" w14:textId="77777777" w:rsidR="00B2124D" w:rsidRDefault="00B2124D" w:rsidP="00B2124D">
            <w:pPr>
              <w:rPr>
                <w:b/>
                <w:bCs/>
                <w:kern w:val="2"/>
                <w:szCs w:val="24"/>
              </w:rPr>
            </w:pPr>
            <w:r>
              <w:rPr>
                <w:b/>
                <w:bCs/>
                <w:kern w:val="2"/>
                <w:szCs w:val="24"/>
              </w:rPr>
              <w:lastRenderedPageBreak/>
              <w:t>14.2.</w:t>
            </w:r>
          </w:p>
        </w:tc>
        <w:tc>
          <w:tcPr>
            <w:tcW w:w="6846" w:type="dxa"/>
            <w:gridSpan w:val="4"/>
          </w:tcPr>
          <w:p w14:paraId="61112635" w14:textId="77777777" w:rsidR="00C955DC" w:rsidRPr="00162664" w:rsidRDefault="00C955DC" w:rsidP="00C955DC">
            <w:pPr>
              <w:jc w:val="both"/>
              <w:rPr>
                <w:kern w:val="2"/>
                <w:szCs w:val="24"/>
              </w:rPr>
            </w:pPr>
            <w:r w:rsidRPr="00162664">
              <w:rPr>
                <w:kern w:val="2"/>
                <w:szCs w:val="24"/>
              </w:rPr>
              <w:t>Šalys susitaria papildyti Sutarties Bendrąsias sąlygas nurodyt</w:t>
            </w:r>
            <w:r>
              <w:rPr>
                <w:kern w:val="2"/>
                <w:szCs w:val="24"/>
              </w:rPr>
              <w:t>u</w:t>
            </w:r>
            <w:r w:rsidRPr="00162664">
              <w:rPr>
                <w:kern w:val="2"/>
                <w:szCs w:val="24"/>
              </w:rPr>
              <w:t xml:space="preserve"> punkt</w:t>
            </w:r>
            <w:r>
              <w:rPr>
                <w:kern w:val="2"/>
                <w:szCs w:val="24"/>
              </w:rPr>
              <w:t>u</w:t>
            </w:r>
            <w:r w:rsidRPr="00162664">
              <w:rPr>
                <w:kern w:val="2"/>
                <w:szCs w:val="24"/>
              </w:rPr>
              <w:t xml:space="preserve">:  </w:t>
            </w:r>
          </w:p>
          <w:p w14:paraId="242644AC" w14:textId="2438732B" w:rsidR="00B2124D" w:rsidRDefault="00C955DC" w:rsidP="00C955DC">
            <w:pPr>
              <w:jc w:val="both"/>
              <w:rPr>
                <w:kern w:val="2"/>
                <w:szCs w:val="24"/>
              </w:rPr>
            </w:pPr>
            <w:r>
              <w:t xml:space="preserve">13.6. </w:t>
            </w:r>
            <w:r w:rsidRPr="008D1303">
              <w:t xml:space="preserve">Jeigu vykdant Sutartį </w:t>
            </w:r>
            <w:r>
              <w:t>Tiekė</w:t>
            </w:r>
            <w:r w:rsidRPr="008D1303">
              <w:t>jui (Subtiekėjui) būtina atskleisti</w:t>
            </w:r>
            <w:r>
              <w:t xml:space="preserve"> Pirkėjo</w:t>
            </w:r>
            <w:r w:rsidRPr="008D1303">
              <w:t xml:space="preserve"> konfidencialią informaciją, kaip ji apibūdinta </w:t>
            </w:r>
            <w:r>
              <w:t>Pirkėjo</w:t>
            </w:r>
            <w:r w:rsidRPr="008D1303">
              <w:t xml:space="preserve"> vietiniuose (vidaus) norminiuose teisės aktuose (</w:t>
            </w:r>
            <w:r>
              <w:t>Pirkėjo</w:t>
            </w:r>
            <w:r w:rsidRPr="008D1303">
              <w:t xml:space="preserve"> Komercinių paslapčių ir kitos konfidencialios informacijos sąraše), šią informaciją gaunantis asmuo privalo ją saugoti ir neatskleisti, laikytis kitų įsipareigojimų, pasirašydamas </w:t>
            </w:r>
            <w:r>
              <w:t>Pirkėjo</w:t>
            </w:r>
            <w:r w:rsidRPr="008D1303">
              <w:t xml:space="preserve"> patvirtintos formos Įsipareigojimą neatskleisti konfidencialios informacijos (Sutarties </w:t>
            </w:r>
            <w:r>
              <w:t>Specialiųjų</w:t>
            </w:r>
            <w:r w:rsidRPr="008D1303">
              <w:t xml:space="preserve"> sąlygų </w:t>
            </w:r>
            <w:r w:rsidR="00002E06" w:rsidRPr="00002E06">
              <w:t>3</w:t>
            </w:r>
            <w:r w:rsidRPr="00002E06">
              <w:t xml:space="preserve"> priedas).</w:t>
            </w:r>
          </w:p>
        </w:tc>
      </w:tr>
      <w:tr w:rsidR="00C955DC" w14:paraId="5A0B465D" w14:textId="77777777" w:rsidTr="00B43B0F">
        <w:trPr>
          <w:trHeight w:val="300"/>
        </w:trPr>
        <w:tc>
          <w:tcPr>
            <w:tcW w:w="2689" w:type="dxa"/>
          </w:tcPr>
          <w:p w14:paraId="1165EE3C" w14:textId="77777777" w:rsidR="00C955DC" w:rsidRDefault="00C955DC" w:rsidP="00C955DC">
            <w:pPr>
              <w:rPr>
                <w:b/>
                <w:bCs/>
                <w:kern w:val="2"/>
                <w:szCs w:val="24"/>
              </w:rPr>
            </w:pPr>
            <w:r>
              <w:rPr>
                <w:b/>
                <w:bCs/>
                <w:kern w:val="2"/>
                <w:szCs w:val="24"/>
              </w:rPr>
              <w:t>14.3.</w:t>
            </w:r>
          </w:p>
        </w:tc>
        <w:tc>
          <w:tcPr>
            <w:tcW w:w="6846" w:type="dxa"/>
            <w:gridSpan w:val="4"/>
          </w:tcPr>
          <w:p w14:paraId="525BD226" w14:textId="77777777" w:rsidR="00C955DC" w:rsidRDefault="007470CC" w:rsidP="00B43B0F">
            <w:pPr>
              <w:jc w:val="both"/>
              <w:rPr>
                <w:kern w:val="2"/>
                <w:szCs w:val="24"/>
              </w:rPr>
            </w:pPr>
            <w:r>
              <w:rPr>
                <w:kern w:val="2"/>
                <w:szCs w:val="24"/>
              </w:rPr>
              <w:t>Šalys susitaria papildyti Sutarties Bendrąsias sąlygas 26 skyriumi „Baigiamosios nuostatos“:</w:t>
            </w:r>
          </w:p>
          <w:p w14:paraId="25D43BEA" w14:textId="241715E7" w:rsidR="007470CC" w:rsidRDefault="007470CC" w:rsidP="00B43B0F">
            <w:pPr>
              <w:jc w:val="both"/>
              <w:rPr>
                <w:kern w:val="2"/>
                <w:szCs w:val="24"/>
              </w:rPr>
            </w:pPr>
            <w:r>
              <w:rPr>
                <w:kern w:val="2"/>
                <w:szCs w:val="24"/>
              </w:rPr>
              <w:t>26.1. Š</w:t>
            </w:r>
            <w:r w:rsidRPr="008C1A7A">
              <w:rPr>
                <w:kern w:val="2"/>
                <w:szCs w:val="24"/>
              </w:rPr>
              <w:t>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tc>
      </w:tr>
      <w:tr w:rsidR="00B2124D" w14:paraId="35D09A71" w14:textId="77777777" w:rsidTr="00B43B0F">
        <w:trPr>
          <w:trHeight w:val="300"/>
        </w:trPr>
        <w:tc>
          <w:tcPr>
            <w:tcW w:w="2689" w:type="dxa"/>
          </w:tcPr>
          <w:p w14:paraId="20C1F51E" w14:textId="07E46E40" w:rsidR="00B2124D" w:rsidRDefault="00B2124D" w:rsidP="00B2124D">
            <w:pPr>
              <w:rPr>
                <w:b/>
                <w:bCs/>
                <w:kern w:val="2"/>
                <w:szCs w:val="24"/>
              </w:rPr>
            </w:pPr>
            <w:r>
              <w:rPr>
                <w:b/>
                <w:bCs/>
                <w:kern w:val="2"/>
                <w:szCs w:val="24"/>
              </w:rPr>
              <w:t>14.</w:t>
            </w:r>
            <w:r w:rsidR="007470CC">
              <w:rPr>
                <w:b/>
                <w:bCs/>
                <w:kern w:val="2"/>
                <w:szCs w:val="24"/>
              </w:rPr>
              <w:t>4</w:t>
            </w:r>
            <w:r>
              <w:rPr>
                <w:b/>
                <w:bCs/>
                <w:kern w:val="2"/>
                <w:szCs w:val="24"/>
              </w:rPr>
              <w:t>.</w:t>
            </w:r>
          </w:p>
        </w:tc>
        <w:tc>
          <w:tcPr>
            <w:tcW w:w="6846" w:type="dxa"/>
            <w:gridSpan w:val="4"/>
          </w:tcPr>
          <w:p w14:paraId="4BE5468E" w14:textId="77777777" w:rsidR="00B2124D" w:rsidRDefault="00B2124D" w:rsidP="00B2124D">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2124D" w14:paraId="063A7063" w14:textId="77777777">
        <w:trPr>
          <w:trHeight w:val="300"/>
        </w:trPr>
        <w:tc>
          <w:tcPr>
            <w:tcW w:w="9535" w:type="dxa"/>
            <w:gridSpan w:val="5"/>
          </w:tcPr>
          <w:p w14:paraId="1EC1A743" w14:textId="77777777" w:rsidR="00B2124D" w:rsidRDefault="00B2124D" w:rsidP="00B2124D">
            <w:pPr>
              <w:jc w:val="center"/>
              <w:rPr>
                <w:b/>
                <w:bCs/>
                <w:kern w:val="2"/>
                <w:szCs w:val="24"/>
              </w:rPr>
            </w:pPr>
            <w:r>
              <w:rPr>
                <w:b/>
                <w:bCs/>
                <w:kern w:val="2"/>
                <w:szCs w:val="24"/>
              </w:rPr>
              <w:t>15. SUTARTIES PRIEDAI</w:t>
            </w:r>
          </w:p>
        </w:tc>
      </w:tr>
      <w:tr w:rsidR="00B2124D" w14:paraId="1493342A" w14:textId="77777777" w:rsidTr="00B43B0F">
        <w:trPr>
          <w:trHeight w:val="300"/>
        </w:trPr>
        <w:tc>
          <w:tcPr>
            <w:tcW w:w="2689" w:type="dxa"/>
          </w:tcPr>
          <w:p w14:paraId="0AF63E8A" w14:textId="77777777" w:rsidR="00B2124D" w:rsidRDefault="00B2124D" w:rsidP="00B2124D">
            <w:pPr>
              <w:jc w:val="center"/>
              <w:rPr>
                <w:b/>
                <w:bCs/>
                <w:kern w:val="2"/>
                <w:szCs w:val="24"/>
              </w:rPr>
            </w:pPr>
            <w:r>
              <w:rPr>
                <w:b/>
                <w:bCs/>
                <w:kern w:val="2"/>
                <w:szCs w:val="24"/>
              </w:rPr>
              <w:t>15.1. Priedas Nr. 1</w:t>
            </w:r>
          </w:p>
        </w:tc>
        <w:tc>
          <w:tcPr>
            <w:tcW w:w="6846" w:type="dxa"/>
            <w:gridSpan w:val="4"/>
          </w:tcPr>
          <w:p w14:paraId="23C9ECEE" w14:textId="1C9AD4D0" w:rsidR="00B2124D" w:rsidRDefault="007470CC" w:rsidP="00002E06">
            <w:pPr>
              <w:rPr>
                <w:b/>
                <w:bCs/>
                <w:kern w:val="2"/>
                <w:szCs w:val="24"/>
              </w:rPr>
            </w:pPr>
            <w:r>
              <w:rPr>
                <w:b/>
                <w:bCs/>
                <w:kern w:val="2"/>
                <w:szCs w:val="24"/>
              </w:rPr>
              <w:t>Techninė specifikacija</w:t>
            </w:r>
          </w:p>
        </w:tc>
      </w:tr>
      <w:tr w:rsidR="00B2124D" w14:paraId="4C75E455" w14:textId="77777777" w:rsidTr="00B43B0F">
        <w:trPr>
          <w:trHeight w:val="300"/>
        </w:trPr>
        <w:tc>
          <w:tcPr>
            <w:tcW w:w="2689" w:type="dxa"/>
          </w:tcPr>
          <w:p w14:paraId="6E44F098" w14:textId="77777777" w:rsidR="00B2124D" w:rsidRDefault="00B2124D" w:rsidP="00B2124D">
            <w:pPr>
              <w:jc w:val="center"/>
              <w:rPr>
                <w:b/>
                <w:bCs/>
                <w:kern w:val="2"/>
                <w:szCs w:val="24"/>
              </w:rPr>
            </w:pPr>
            <w:r>
              <w:rPr>
                <w:b/>
                <w:bCs/>
                <w:kern w:val="2"/>
                <w:szCs w:val="24"/>
              </w:rPr>
              <w:t>15.2. Priedas Nr. 2</w:t>
            </w:r>
          </w:p>
        </w:tc>
        <w:tc>
          <w:tcPr>
            <w:tcW w:w="6846" w:type="dxa"/>
            <w:gridSpan w:val="4"/>
          </w:tcPr>
          <w:p w14:paraId="65CEE00B" w14:textId="2B3BDAF0" w:rsidR="00B2124D" w:rsidRDefault="00002E06" w:rsidP="00002E06">
            <w:pPr>
              <w:rPr>
                <w:b/>
                <w:bCs/>
                <w:kern w:val="2"/>
                <w:szCs w:val="24"/>
              </w:rPr>
            </w:pPr>
            <w:r>
              <w:rPr>
                <w:b/>
                <w:bCs/>
                <w:kern w:val="2"/>
                <w:szCs w:val="24"/>
              </w:rPr>
              <w:t>Bendrosios sutarties sąlygos</w:t>
            </w:r>
          </w:p>
        </w:tc>
      </w:tr>
      <w:tr w:rsidR="00B2124D" w14:paraId="369E96F2" w14:textId="77777777" w:rsidTr="00B43B0F">
        <w:trPr>
          <w:trHeight w:val="300"/>
        </w:trPr>
        <w:tc>
          <w:tcPr>
            <w:tcW w:w="2689" w:type="dxa"/>
          </w:tcPr>
          <w:p w14:paraId="61C55EA7" w14:textId="77777777" w:rsidR="00B2124D" w:rsidRDefault="00B2124D" w:rsidP="00B2124D">
            <w:pPr>
              <w:jc w:val="center"/>
              <w:rPr>
                <w:b/>
                <w:bCs/>
                <w:kern w:val="2"/>
                <w:szCs w:val="24"/>
              </w:rPr>
            </w:pPr>
            <w:r>
              <w:rPr>
                <w:b/>
                <w:bCs/>
                <w:kern w:val="2"/>
                <w:szCs w:val="24"/>
              </w:rPr>
              <w:t>15.3. Priedas Nr. 3</w:t>
            </w:r>
          </w:p>
        </w:tc>
        <w:tc>
          <w:tcPr>
            <w:tcW w:w="6846" w:type="dxa"/>
            <w:gridSpan w:val="4"/>
          </w:tcPr>
          <w:p w14:paraId="6BCD1B56" w14:textId="509A2C8E" w:rsidR="00B2124D" w:rsidRDefault="00002E06" w:rsidP="00002E06">
            <w:pPr>
              <w:rPr>
                <w:b/>
                <w:bCs/>
                <w:kern w:val="2"/>
                <w:szCs w:val="24"/>
              </w:rPr>
            </w:pPr>
            <w:r>
              <w:rPr>
                <w:b/>
                <w:bCs/>
                <w:kern w:val="2"/>
                <w:szCs w:val="24"/>
              </w:rPr>
              <w:t>Įsipareigojimas neatskleisti konfidencialios informacijos</w:t>
            </w:r>
          </w:p>
        </w:tc>
      </w:tr>
      <w:tr w:rsidR="00B2124D" w14:paraId="29AA4422" w14:textId="77777777">
        <w:tc>
          <w:tcPr>
            <w:tcW w:w="9535" w:type="dxa"/>
            <w:gridSpan w:val="5"/>
          </w:tcPr>
          <w:p w14:paraId="3ACEC6B8" w14:textId="77777777" w:rsidR="00B2124D" w:rsidRDefault="00B2124D" w:rsidP="00B2124D">
            <w:pPr>
              <w:jc w:val="center"/>
              <w:rPr>
                <w:b/>
                <w:bCs/>
                <w:kern w:val="2"/>
                <w:szCs w:val="24"/>
              </w:rPr>
            </w:pPr>
            <w:r>
              <w:rPr>
                <w:b/>
                <w:bCs/>
                <w:kern w:val="2"/>
                <w:szCs w:val="24"/>
              </w:rPr>
              <w:t>16. ŠALIŲ ATSTOVŲ PARAŠAI</w:t>
            </w:r>
          </w:p>
        </w:tc>
      </w:tr>
      <w:tr w:rsidR="00B2124D"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2124D" w:rsidRDefault="00B2124D" w:rsidP="00B2124D">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2124D" w:rsidRDefault="00B2124D" w:rsidP="00B2124D">
            <w:pPr>
              <w:jc w:val="center"/>
              <w:rPr>
                <w:b/>
                <w:bCs/>
                <w:kern w:val="2"/>
                <w:szCs w:val="24"/>
              </w:rPr>
            </w:pPr>
            <w:r>
              <w:rPr>
                <w:b/>
                <w:bCs/>
                <w:kern w:val="2"/>
                <w:szCs w:val="24"/>
              </w:rPr>
              <w:t>TIEKĖJAS</w:t>
            </w:r>
          </w:p>
        </w:tc>
      </w:tr>
      <w:tr w:rsidR="00B2124D"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1978323E" w:rsidR="00B2124D" w:rsidRPr="002B5528" w:rsidRDefault="002B5528" w:rsidP="00B2124D">
            <w:pPr>
              <w:jc w:val="center"/>
              <w:rPr>
                <w:kern w:val="2"/>
                <w:szCs w:val="24"/>
              </w:rPr>
            </w:pPr>
            <w:r w:rsidRPr="002B5528">
              <w:rPr>
                <w:kern w:val="2"/>
                <w:szCs w:val="24"/>
              </w:rPr>
              <w:t>Generalinis direktorius</w:t>
            </w:r>
            <w:r w:rsidRPr="002B5528">
              <w:rPr>
                <w:kern w:val="2"/>
                <w:szCs w:val="24"/>
              </w:rPr>
              <w:br/>
              <w:t>Valdas Kaubrė</w:t>
            </w:r>
          </w:p>
        </w:tc>
        <w:tc>
          <w:tcPr>
            <w:tcW w:w="4748" w:type="dxa"/>
            <w:tcBorders>
              <w:top w:val="single" w:sz="4" w:space="0" w:color="auto"/>
              <w:left w:val="single" w:sz="4" w:space="0" w:color="auto"/>
              <w:bottom w:val="single" w:sz="4" w:space="0" w:color="auto"/>
              <w:right w:val="single" w:sz="4" w:space="0" w:color="auto"/>
            </w:tcBorders>
          </w:tcPr>
          <w:p w14:paraId="7C5FC22D" w14:textId="253F3943" w:rsidR="00B2124D" w:rsidRPr="002B5528" w:rsidRDefault="002B5528" w:rsidP="00B2124D">
            <w:pPr>
              <w:jc w:val="center"/>
              <w:rPr>
                <w:kern w:val="2"/>
                <w:szCs w:val="24"/>
              </w:rPr>
            </w:pPr>
            <w:r w:rsidRPr="002B5528">
              <w:rPr>
                <w:kern w:val="2"/>
                <w:szCs w:val="24"/>
              </w:rPr>
              <w:t>Direktorius</w:t>
            </w:r>
            <w:r w:rsidRPr="002B5528">
              <w:rPr>
                <w:kern w:val="2"/>
                <w:szCs w:val="24"/>
              </w:rPr>
              <w:br/>
              <w:t>Paulius Auškalnis</w:t>
            </w:r>
          </w:p>
        </w:tc>
      </w:tr>
      <w:tr w:rsidR="00B2124D"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2124D" w:rsidRPr="002B5528" w:rsidRDefault="00B2124D" w:rsidP="00B2124D">
            <w:pPr>
              <w:jc w:val="center"/>
              <w:rPr>
                <w:b/>
                <w:bCs/>
                <w:kern w:val="2"/>
                <w:szCs w:val="24"/>
              </w:rPr>
            </w:pPr>
          </w:p>
          <w:p w14:paraId="5F978D19" w14:textId="77777777" w:rsidR="00B2124D" w:rsidRPr="002B5528" w:rsidRDefault="00B2124D" w:rsidP="00B2124D">
            <w:pPr>
              <w:jc w:val="center"/>
              <w:rPr>
                <w:b/>
                <w:bCs/>
                <w:kern w:val="2"/>
                <w:szCs w:val="24"/>
              </w:rPr>
            </w:pPr>
            <w:r w:rsidRPr="002B5528">
              <w:rPr>
                <w:b/>
                <w:bCs/>
                <w:kern w:val="2"/>
                <w:szCs w:val="24"/>
              </w:rPr>
              <w:t>(parašas)</w:t>
            </w:r>
          </w:p>
          <w:p w14:paraId="540CDEA8" w14:textId="77777777" w:rsidR="00B2124D" w:rsidRPr="002B5528" w:rsidRDefault="00B2124D" w:rsidP="00B2124D">
            <w:pPr>
              <w:jc w:val="center"/>
              <w:rPr>
                <w:b/>
                <w:bCs/>
                <w:kern w:val="2"/>
                <w:szCs w:val="24"/>
              </w:rPr>
            </w:pPr>
          </w:p>
          <w:p w14:paraId="0CC6C66D" w14:textId="77777777" w:rsidR="00B2124D" w:rsidRPr="002B5528" w:rsidRDefault="00B2124D" w:rsidP="00B2124D">
            <w:pPr>
              <w:jc w:val="center"/>
              <w:rPr>
                <w:b/>
                <w:b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2124D" w:rsidRPr="002B5528" w:rsidRDefault="00B2124D" w:rsidP="00B2124D">
            <w:pPr>
              <w:jc w:val="center"/>
              <w:rPr>
                <w:b/>
                <w:bCs/>
                <w:kern w:val="2"/>
                <w:szCs w:val="24"/>
              </w:rPr>
            </w:pPr>
          </w:p>
          <w:p w14:paraId="449EF7AE" w14:textId="77777777" w:rsidR="00B2124D" w:rsidRPr="002B5528" w:rsidRDefault="00B2124D" w:rsidP="00B2124D">
            <w:pPr>
              <w:jc w:val="center"/>
              <w:rPr>
                <w:b/>
                <w:bCs/>
                <w:kern w:val="2"/>
                <w:szCs w:val="24"/>
              </w:rPr>
            </w:pPr>
            <w:r w:rsidRPr="002B5528">
              <w:rPr>
                <w:b/>
                <w:bCs/>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57F6837A" w14:textId="058486E6" w:rsidR="00B767F3" w:rsidRPr="002B5528" w:rsidRDefault="00DD7479" w:rsidP="002B5528">
      <w:pPr>
        <w:jc w:val="center"/>
        <w:rPr>
          <w:szCs w:val="24"/>
        </w:rPr>
      </w:pPr>
      <w:r>
        <w:rPr>
          <w:color w:val="000000"/>
          <w:szCs w:val="24"/>
        </w:rPr>
        <w:t>_______________</w:t>
      </w:r>
    </w:p>
    <w:sectPr w:rsidR="00B767F3" w:rsidRPr="002B5528" w:rsidSect="004C7A3C">
      <w:headerReference w:type="even" r:id="rId15"/>
      <w:headerReference w:type="default" r:id="rId16"/>
      <w:footerReference w:type="even" r:id="rId17"/>
      <w:footerReference w:type="default" r:id="rId18"/>
      <w:footerReference w:type="first" r:id="rId19"/>
      <w:pgSz w:w="12240" w:h="15840"/>
      <w:pgMar w:top="1701"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AAEA8" w14:textId="77777777" w:rsidR="005828DD" w:rsidRDefault="005828DD">
      <w:r>
        <w:separator/>
      </w:r>
    </w:p>
  </w:endnote>
  <w:endnote w:type="continuationSeparator" w:id="0">
    <w:p w14:paraId="78C17AB7" w14:textId="77777777" w:rsidR="005828DD" w:rsidRDefault="0058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848DB" w14:textId="77777777" w:rsidR="005828DD" w:rsidRDefault="005828DD">
      <w:r>
        <w:separator/>
      </w:r>
    </w:p>
  </w:footnote>
  <w:footnote w:type="continuationSeparator" w:id="0">
    <w:p w14:paraId="5420AC00" w14:textId="77777777" w:rsidR="005828DD" w:rsidRDefault="00582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2E06"/>
    <w:rsid w:val="00022470"/>
    <w:rsid w:val="00040171"/>
    <w:rsid w:val="0011271D"/>
    <w:rsid w:val="00153C7F"/>
    <w:rsid w:val="001B2EB7"/>
    <w:rsid w:val="001D4E5E"/>
    <w:rsid w:val="001E1498"/>
    <w:rsid w:val="001E2C0D"/>
    <w:rsid w:val="00201517"/>
    <w:rsid w:val="00202E5E"/>
    <w:rsid w:val="0020329E"/>
    <w:rsid w:val="002259C2"/>
    <w:rsid w:val="002B5528"/>
    <w:rsid w:val="002F0B5F"/>
    <w:rsid w:val="00310246"/>
    <w:rsid w:val="003358CE"/>
    <w:rsid w:val="003458FA"/>
    <w:rsid w:val="003B2818"/>
    <w:rsid w:val="003E5D1D"/>
    <w:rsid w:val="00465B54"/>
    <w:rsid w:val="004B330C"/>
    <w:rsid w:val="004C7A3C"/>
    <w:rsid w:val="005420CD"/>
    <w:rsid w:val="005828DD"/>
    <w:rsid w:val="00587E3C"/>
    <w:rsid w:val="005A0000"/>
    <w:rsid w:val="005E5B0C"/>
    <w:rsid w:val="0065486D"/>
    <w:rsid w:val="006C0A93"/>
    <w:rsid w:val="007470CC"/>
    <w:rsid w:val="007919E1"/>
    <w:rsid w:val="007A59C6"/>
    <w:rsid w:val="00827EB7"/>
    <w:rsid w:val="00842B45"/>
    <w:rsid w:val="00857560"/>
    <w:rsid w:val="00A53184"/>
    <w:rsid w:val="00A677F9"/>
    <w:rsid w:val="00B2124D"/>
    <w:rsid w:val="00B43B0F"/>
    <w:rsid w:val="00B7482B"/>
    <w:rsid w:val="00B767F3"/>
    <w:rsid w:val="00B92086"/>
    <w:rsid w:val="00BA0069"/>
    <w:rsid w:val="00BD52DB"/>
    <w:rsid w:val="00C955DC"/>
    <w:rsid w:val="00CA36E8"/>
    <w:rsid w:val="00CF4861"/>
    <w:rsid w:val="00D146C2"/>
    <w:rsid w:val="00DD7479"/>
    <w:rsid w:val="00E92F4F"/>
    <w:rsid w:val="00EF43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1DC46761-B62C-4F00-AC5B-7BAC366F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A677F9"/>
    <w:rPr>
      <w:color w:val="0563C1" w:themeColor="hyperlink"/>
      <w:u w:val="single"/>
    </w:rPr>
  </w:style>
  <w:style w:type="character" w:styleId="Neapdorotaspaminjimas">
    <w:name w:val="Unresolved Mention"/>
    <w:basedOn w:val="Numatytasispastraiposriftas"/>
    <w:uiPriority w:val="99"/>
    <w:semiHidden/>
    <w:unhideWhenUsed/>
    <w:rsid w:val="00C955DC"/>
    <w:rPr>
      <w:color w:val="605E5C"/>
      <w:shd w:val="clear" w:color="auto" w:fill="E1DFDD"/>
    </w:rPr>
  </w:style>
  <w:style w:type="table" w:styleId="Lentelstinklelis">
    <w:name w:val="Table Grid"/>
    <w:basedOn w:val="prastojilentel"/>
    <w:rsid w:val="00747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unhideWhenUsed/>
    <w:rsid w:val="0065486D"/>
    <w:pPr>
      <w:tabs>
        <w:tab w:val="center" w:pos="4819"/>
        <w:tab w:val="right" w:pos="9638"/>
      </w:tabs>
    </w:pPr>
  </w:style>
  <w:style w:type="character" w:customStyle="1" w:styleId="AntratsDiagrama">
    <w:name w:val="Antraštės Diagrama"/>
    <w:basedOn w:val="Numatytasispastraiposriftas"/>
    <w:link w:val="Antrats"/>
    <w:semiHidden/>
    <w:rsid w:val="00654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mu.lt/wp-content/uploads/2021/08/Interesu-konfliktu-vengimo-politika.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vmu.lt/wp-content/uploads/2022/09/Dovanu-politika-1.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mu.lt/wp-content/uploads/2021/08/Antikorupcine-politika.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nfo@itgama.lt"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mailto:info@vmu.lt" TargetMode="External"/><Relationship Id="rId14" Type="http://schemas.openxmlformats.org/officeDocument/2006/relationships/hyperlink" Target="https://vmu.lt/korupcijos-preven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10257</Words>
  <Characters>5848</Characters>
  <Application>Microsoft Office Word</Application>
  <DocSecurity>0</DocSecurity>
  <Lines>48</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Sandra Metlovaitė | VMU</cp:lastModifiedBy>
  <cp:revision>13</cp:revision>
  <dcterms:created xsi:type="dcterms:W3CDTF">2025-04-23T06:56:00Z</dcterms:created>
  <dcterms:modified xsi:type="dcterms:W3CDTF">2025-09-19T05:44:00Z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